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E0B58" w14:textId="77777777" w:rsidR="0087379E" w:rsidRPr="00016EF8" w:rsidRDefault="0087379E" w:rsidP="00D453A5">
      <w:pPr>
        <w:pStyle w:val="NoSpacing"/>
        <w:rPr>
          <w:b/>
          <w:u w:val="single"/>
        </w:rPr>
      </w:pPr>
      <w:r w:rsidRPr="00016EF8">
        <w:rPr>
          <w:b/>
          <w:u w:val="single"/>
        </w:rPr>
        <w:t>POLICY</w:t>
      </w:r>
    </w:p>
    <w:p w14:paraId="6D218BCC" w14:textId="5C367228" w:rsidR="00D55C56" w:rsidRPr="00F80309" w:rsidRDefault="00A3484D" w:rsidP="00D453A5">
      <w:pPr>
        <w:pStyle w:val="NoSpacing"/>
        <w:rPr>
          <w:rFonts w:cs="Arial"/>
        </w:rPr>
      </w:pPr>
      <w:r w:rsidRPr="00F80309">
        <w:rPr>
          <w:rFonts w:cs="Arial"/>
        </w:rPr>
        <w:t xml:space="preserve">The </w:t>
      </w:r>
      <w:r w:rsidR="00016EF8">
        <w:rPr>
          <w:rFonts w:cs="Arial"/>
        </w:rPr>
        <w:t xml:space="preserve">Upstate Carolina NCORP (UC-NCORP) </w:t>
      </w:r>
      <w:r w:rsidR="00CB26CF" w:rsidRPr="00F80309">
        <w:rPr>
          <w:rFonts w:cs="Arial"/>
        </w:rPr>
        <w:t>Principal Investigator</w:t>
      </w:r>
      <w:r w:rsidR="00016EF8">
        <w:rPr>
          <w:rFonts w:cs="Arial"/>
        </w:rPr>
        <w:t>s</w:t>
      </w:r>
      <w:r w:rsidR="00CB26CF" w:rsidRPr="00F80309">
        <w:rPr>
          <w:rFonts w:cs="Arial"/>
        </w:rPr>
        <w:t xml:space="preserve"> and delegated </w:t>
      </w:r>
      <w:r w:rsidR="00016EF8">
        <w:rPr>
          <w:rFonts w:cs="Arial"/>
        </w:rPr>
        <w:t>R</w:t>
      </w:r>
      <w:r w:rsidRPr="00F80309">
        <w:rPr>
          <w:rFonts w:cs="Arial"/>
        </w:rPr>
        <w:t xml:space="preserve">esearch </w:t>
      </w:r>
      <w:r w:rsidR="00016EF8">
        <w:rPr>
          <w:rFonts w:cs="Arial"/>
        </w:rPr>
        <w:t>S</w:t>
      </w:r>
      <w:r w:rsidRPr="00F80309">
        <w:rPr>
          <w:rFonts w:cs="Arial"/>
        </w:rPr>
        <w:t xml:space="preserve">taff </w:t>
      </w:r>
      <w:r w:rsidR="00016EF8">
        <w:rPr>
          <w:rFonts w:cs="Arial"/>
        </w:rPr>
        <w:t xml:space="preserve">are </w:t>
      </w:r>
      <w:r w:rsidRPr="00F80309">
        <w:rPr>
          <w:rFonts w:cs="Arial"/>
        </w:rPr>
        <w:t xml:space="preserve">responsible for handling study provided </w:t>
      </w:r>
      <w:r w:rsidR="00016EF8">
        <w:rPr>
          <w:rFonts w:cs="Arial"/>
        </w:rPr>
        <w:t xml:space="preserve">investigational </w:t>
      </w:r>
      <w:r w:rsidRPr="00F80309">
        <w:rPr>
          <w:rFonts w:cs="Arial"/>
        </w:rPr>
        <w:t>agents</w:t>
      </w:r>
      <w:r w:rsidR="00016EF8">
        <w:rPr>
          <w:rFonts w:cs="Arial"/>
        </w:rPr>
        <w:t>.  UC-NCORP Investigators and Research Staff</w:t>
      </w:r>
      <w:r w:rsidRPr="00F80309">
        <w:rPr>
          <w:rFonts w:cs="Arial"/>
        </w:rPr>
        <w:t xml:space="preserve"> </w:t>
      </w:r>
      <w:r w:rsidR="00016EF8">
        <w:rPr>
          <w:rFonts w:cs="Arial"/>
        </w:rPr>
        <w:t>are responsible for being</w:t>
      </w:r>
      <w:r w:rsidRPr="00F80309">
        <w:rPr>
          <w:rFonts w:cs="Arial"/>
        </w:rPr>
        <w:t xml:space="preserve"> aware of the most current NCI </w:t>
      </w:r>
      <w:r w:rsidR="00016EF8" w:rsidRPr="00016EF8">
        <w:t>Pharmac</w:t>
      </w:r>
      <w:r w:rsidR="00016EF8">
        <w:t>eutical</w:t>
      </w:r>
      <w:r w:rsidR="00016EF8" w:rsidRPr="00016EF8">
        <w:t xml:space="preserve"> Management Branch</w:t>
      </w:r>
      <w:r w:rsidR="00016EF8" w:rsidRPr="00F80309">
        <w:rPr>
          <w:rFonts w:cs="Arial"/>
        </w:rPr>
        <w:t xml:space="preserve"> </w:t>
      </w:r>
      <w:r w:rsidR="00016EF8">
        <w:rPr>
          <w:rFonts w:cs="Arial"/>
        </w:rPr>
        <w:t>(</w:t>
      </w:r>
      <w:r w:rsidRPr="00F80309">
        <w:rPr>
          <w:rFonts w:cs="Arial"/>
        </w:rPr>
        <w:t>PMB</w:t>
      </w:r>
      <w:r w:rsidR="00016EF8">
        <w:rPr>
          <w:rFonts w:cs="Arial"/>
        </w:rPr>
        <w:t>)</w:t>
      </w:r>
      <w:r w:rsidRPr="00F80309">
        <w:rPr>
          <w:rFonts w:cs="Arial"/>
        </w:rPr>
        <w:t xml:space="preserve"> Guidelines and policies for compliance and patient safety. The following policy is to help assure </w:t>
      </w:r>
      <w:r w:rsidR="003B1C35" w:rsidRPr="00F80309">
        <w:rPr>
          <w:rFonts w:cs="Arial"/>
        </w:rPr>
        <w:t xml:space="preserve">knowledge and adherence to </w:t>
      </w:r>
      <w:r w:rsidRPr="00F80309">
        <w:rPr>
          <w:rFonts w:cs="Arial"/>
        </w:rPr>
        <w:t xml:space="preserve">the current policies. </w:t>
      </w:r>
    </w:p>
    <w:p w14:paraId="0741901F" w14:textId="77777777" w:rsidR="00D55C56" w:rsidRPr="00F80309" w:rsidRDefault="00D55C56" w:rsidP="00D453A5">
      <w:pPr>
        <w:pStyle w:val="NoSpacing"/>
        <w:rPr>
          <w:rFonts w:cs="Arial"/>
          <w:b/>
        </w:rPr>
      </w:pPr>
    </w:p>
    <w:p w14:paraId="576181CE" w14:textId="6D1E4476" w:rsidR="00016EF8" w:rsidRDefault="00016EF8" w:rsidP="00D453A5">
      <w:pPr>
        <w:pStyle w:val="NoSpacing"/>
        <w:rPr>
          <w:b/>
          <w:u w:val="single"/>
        </w:rPr>
      </w:pPr>
      <w:r>
        <w:rPr>
          <w:b/>
          <w:u w:val="single"/>
        </w:rPr>
        <w:t>DEFINITIONS</w:t>
      </w:r>
    </w:p>
    <w:p w14:paraId="7AD7B5F8" w14:textId="34813762" w:rsidR="00016EF8" w:rsidRPr="00016EF8" w:rsidRDefault="00016EF8" w:rsidP="00016EF8">
      <w:pPr>
        <w:pStyle w:val="NoSpacing"/>
        <w:rPr>
          <w:rFonts w:cs="Arial"/>
        </w:rPr>
      </w:pPr>
      <w:r w:rsidRPr="00016EF8">
        <w:rPr>
          <w:b/>
        </w:rPr>
        <w:t>PMB</w:t>
      </w:r>
      <w:r>
        <w:rPr>
          <w:b/>
        </w:rPr>
        <w:t xml:space="preserve">: </w:t>
      </w:r>
      <w:r w:rsidRPr="00016EF8">
        <w:rPr>
          <w:rFonts w:cs="Arial"/>
        </w:rPr>
        <w:t>The Pharmaceutical Management Branch (PMB) is charged with providing pharmaceutical support for clinical trials sponsored by the National Cancer Institute’s (NCI) Cancer Therapy Evaluation Program (CTEP). This support includes</w:t>
      </w:r>
      <w:r>
        <w:rPr>
          <w:rFonts w:cs="Arial"/>
        </w:rPr>
        <w:t xml:space="preserve"> p</w:t>
      </w:r>
      <w:r w:rsidRPr="00016EF8">
        <w:rPr>
          <w:rFonts w:cs="Arial"/>
        </w:rPr>
        <w:t>rovision of pharmaceutical information about CTEP IND agents</w:t>
      </w:r>
      <w:r>
        <w:rPr>
          <w:rFonts w:cs="Arial"/>
        </w:rPr>
        <w:t>:</w:t>
      </w:r>
    </w:p>
    <w:p w14:paraId="406CF7CF" w14:textId="77777777" w:rsidR="00016EF8" w:rsidRPr="00016EF8" w:rsidRDefault="00AB77CC" w:rsidP="00016EF8">
      <w:pPr>
        <w:numPr>
          <w:ilvl w:val="0"/>
          <w:numId w:val="9"/>
        </w:numPr>
        <w:shd w:val="clear" w:color="auto" w:fill="FFFFFF"/>
        <w:spacing w:after="0" w:line="270" w:lineRule="atLeast"/>
        <w:textAlignment w:val="baseline"/>
        <w:rPr>
          <w:rFonts w:cs="Arial"/>
        </w:rPr>
      </w:pPr>
      <w:hyperlink r:id="rId7" w:history="1">
        <w:r w:rsidR="00016EF8" w:rsidRPr="00016EF8">
          <w:t>Agent Management</w:t>
        </w:r>
      </w:hyperlink>
    </w:p>
    <w:p w14:paraId="2F6B9ED6" w14:textId="77777777" w:rsidR="00016EF8" w:rsidRPr="00016EF8" w:rsidRDefault="00AB77CC" w:rsidP="00016EF8">
      <w:pPr>
        <w:numPr>
          <w:ilvl w:val="0"/>
          <w:numId w:val="9"/>
        </w:numPr>
        <w:shd w:val="clear" w:color="auto" w:fill="FFFFFF"/>
        <w:spacing w:after="0" w:line="270" w:lineRule="atLeast"/>
        <w:textAlignment w:val="baseline"/>
        <w:rPr>
          <w:rFonts w:cs="Arial"/>
        </w:rPr>
      </w:pPr>
      <w:hyperlink r:id="rId8" w:tgtFrame="_blank" w:history="1">
        <w:r w:rsidR="00016EF8" w:rsidRPr="00016EF8">
          <w:t>Investigator Brochure (IB)</w:t>
        </w:r>
      </w:hyperlink>
    </w:p>
    <w:p w14:paraId="4EB93B07" w14:textId="77777777" w:rsidR="00016EF8" w:rsidRPr="00016EF8" w:rsidRDefault="00AB77CC" w:rsidP="00016EF8">
      <w:pPr>
        <w:numPr>
          <w:ilvl w:val="0"/>
          <w:numId w:val="9"/>
        </w:numPr>
        <w:shd w:val="clear" w:color="auto" w:fill="FFFFFF"/>
        <w:spacing w:after="0" w:line="270" w:lineRule="atLeast"/>
        <w:textAlignment w:val="baseline"/>
        <w:rPr>
          <w:rFonts w:cs="Arial"/>
        </w:rPr>
      </w:pPr>
      <w:hyperlink r:id="rId9" w:history="1">
        <w:r w:rsidR="00016EF8" w:rsidRPr="00016EF8">
          <w:t>Material Safety Data Sheet (MSDS)</w:t>
        </w:r>
      </w:hyperlink>
    </w:p>
    <w:p w14:paraId="331A59BB" w14:textId="77777777" w:rsidR="00016EF8" w:rsidRPr="00016EF8" w:rsidRDefault="00AB77CC" w:rsidP="00016EF8">
      <w:pPr>
        <w:numPr>
          <w:ilvl w:val="0"/>
          <w:numId w:val="9"/>
        </w:numPr>
        <w:shd w:val="clear" w:color="auto" w:fill="FFFFFF"/>
        <w:spacing w:after="0" w:line="270" w:lineRule="atLeast"/>
        <w:textAlignment w:val="baseline"/>
        <w:rPr>
          <w:rFonts w:cs="Arial"/>
        </w:rPr>
      </w:pPr>
      <w:hyperlink r:id="rId10" w:history="1">
        <w:r w:rsidR="00016EF8" w:rsidRPr="00016EF8">
          <w:t>Patient/Caregiver Ad Hoc Education Template</w:t>
        </w:r>
      </w:hyperlink>
    </w:p>
    <w:p w14:paraId="4E7A1BA4" w14:textId="77777777" w:rsidR="00016EF8" w:rsidRDefault="00016EF8" w:rsidP="00D453A5">
      <w:pPr>
        <w:pStyle w:val="NoSpacing"/>
        <w:rPr>
          <w:b/>
          <w:u w:val="single"/>
        </w:rPr>
      </w:pPr>
    </w:p>
    <w:p w14:paraId="794299C0" w14:textId="52BD97EC" w:rsidR="00D55C56" w:rsidRPr="00016EF8" w:rsidRDefault="00D55C56" w:rsidP="00D453A5">
      <w:pPr>
        <w:pStyle w:val="NoSpacing"/>
        <w:rPr>
          <w:b/>
          <w:u w:val="single"/>
        </w:rPr>
      </w:pPr>
      <w:r w:rsidRPr="00016EF8">
        <w:rPr>
          <w:b/>
          <w:u w:val="single"/>
        </w:rPr>
        <w:t>RESPONSIBILITY</w:t>
      </w:r>
    </w:p>
    <w:p w14:paraId="31B67859" w14:textId="72EA3AC9" w:rsidR="0087379E" w:rsidRPr="00F80309" w:rsidRDefault="00C70568" w:rsidP="0087379E">
      <w:pPr>
        <w:pStyle w:val="NoSpacing"/>
        <w:rPr>
          <w:rFonts w:cs="Arial"/>
        </w:rPr>
      </w:pPr>
      <w:r w:rsidRPr="00F80309">
        <w:rPr>
          <w:rFonts w:cs="Arial"/>
        </w:rPr>
        <w:t>Principal Investigator and Delegated</w:t>
      </w:r>
      <w:r w:rsidR="00016EF8">
        <w:rPr>
          <w:rFonts w:cs="Arial"/>
        </w:rPr>
        <w:t xml:space="preserve"> Research</w:t>
      </w:r>
      <w:r w:rsidRPr="00F80309">
        <w:rPr>
          <w:rFonts w:cs="Arial"/>
        </w:rPr>
        <w:t xml:space="preserve"> Staff</w:t>
      </w:r>
      <w:r w:rsidR="000D6A60">
        <w:rPr>
          <w:rFonts w:cs="Arial"/>
        </w:rPr>
        <w:t xml:space="preserve"> (including Pharmacist)</w:t>
      </w:r>
    </w:p>
    <w:p w14:paraId="71AE7E77" w14:textId="77777777" w:rsidR="00EF2166" w:rsidRPr="00F80309" w:rsidRDefault="00EF2166" w:rsidP="0087379E">
      <w:pPr>
        <w:pStyle w:val="NoSpacing"/>
      </w:pPr>
    </w:p>
    <w:p w14:paraId="4033CDF1" w14:textId="77777777" w:rsidR="0087379E" w:rsidRPr="00016EF8" w:rsidRDefault="0087379E" w:rsidP="00D453A5">
      <w:pPr>
        <w:pStyle w:val="NoSpacing"/>
        <w:rPr>
          <w:b/>
          <w:u w:val="single"/>
        </w:rPr>
      </w:pPr>
      <w:r w:rsidRPr="00016EF8">
        <w:rPr>
          <w:b/>
          <w:u w:val="single"/>
        </w:rPr>
        <w:t>GUIDELINES</w:t>
      </w:r>
    </w:p>
    <w:p w14:paraId="44983822" w14:textId="45C178F9" w:rsidR="0011466B" w:rsidRPr="00F80309" w:rsidRDefault="00A3484D" w:rsidP="007616BF">
      <w:pPr>
        <w:pStyle w:val="NoSpacing"/>
        <w:numPr>
          <w:ilvl w:val="0"/>
          <w:numId w:val="8"/>
        </w:numPr>
        <w:rPr>
          <w:rFonts w:cs="Arial"/>
          <w:i/>
        </w:rPr>
      </w:pPr>
      <w:r w:rsidRPr="00F80309">
        <w:rPr>
          <w:rFonts w:cs="Arial"/>
        </w:rPr>
        <w:t>Active CTEP registered investigators or their authorized shipping designees and ordering designees may order agents from</w:t>
      </w:r>
      <w:r w:rsidR="00016EF8">
        <w:rPr>
          <w:rFonts w:cs="Arial"/>
        </w:rPr>
        <w:t xml:space="preserve"> the</w:t>
      </w:r>
      <w:r w:rsidRPr="00F80309">
        <w:rPr>
          <w:rFonts w:cs="Arial"/>
        </w:rPr>
        <w:t xml:space="preserve"> PMB</w:t>
      </w:r>
      <w:r w:rsidR="00016EF8">
        <w:rPr>
          <w:rFonts w:cs="Arial"/>
        </w:rPr>
        <w:t xml:space="preserve"> </w:t>
      </w:r>
      <w:r w:rsidRPr="00F80309">
        <w:rPr>
          <w:rFonts w:cs="Arial"/>
        </w:rPr>
        <w:t>for NCI- sponsored or funded clinical trials using PMB-supplied agents</w:t>
      </w:r>
    </w:p>
    <w:p w14:paraId="2405C9CA" w14:textId="11742AA1" w:rsidR="00A3484D" w:rsidRPr="00F80309" w:rsidRDefault="003B1C35" w:rsidP="007616BF">
      <w:pPr>
        <w:pStyle w:val="NoSpacing"/>
        <w:numPr>
          <w:ilvl w:val="0"/>
          <w:numId w:val="8"/>
        </w:numPr>
        <w:rPr>
          <w:rFonts w:cs="Arial"/>
          <w:i/>
        </w:rPr>
      </w:pPr>
      <w:r w:rsidRPr="00F80309">
        <w:rPr>
          <w:rFonts w:cs="Arial"/>
        </w:rPr>
        <w:t xml:space="preserve">If </w:t>
      </w:r>
      <w:proofErr w:type="gramStart"/>
      <w:r w:rsidR="00A3484D" w:rsidRPr="00F80309">
        <w:rPr>
          <w:rFonts w:cs="Arial"/>
        </w:rPr>
        <w:t>a number of</w:t>
      </w:r>
      <w:proofErr w:type="gramEnd"/>
      <w:r w:rsidR="00A3484D" w:rsidRPr="00F80309">
        <w:rPr>
          <w:rFonts w:cs="Arial"/>
        </w:rPr>
        <w:t xml:space="preserve"> </w:t>
      </w:r>
      <w:r w:rsidR="008C02CA">
        <w:rPr>
          <w:rFonts w:cs="Arial"/>
        </w:rPr>
        <w:t>I</w:t>
      </w:r>
      <w:r w:rsidR="00A3484D" w:rsidRPr="00F80309">
        <w:rPr>
          <w:rFonts w:cs="Arial"/>
        </w:rPr>
        <w:t xml:space="preserve">nvestigators are participating on a clinical study at the same institution, one </w:t>
      </w:r>
      <w:r w:rsidR="008C02CA">
        <w:rPr>
          <w:rFonts w:cs="Arial"/>
        </w:rPr>
        <w:t>I</w:t>
      </w:r>
      <w:r w:rsidR="00A3484D" w:rsidRPr="00F80309">
        <w:rPr>
          <w:rFonts w:cs="Arial"/>
        </w:rPr>
        <w:t xml:space="preserve">nvestigator should be considered or designated the </w:t>
      </w:r>
      <w:r w:rsidR="008C02CA">
        <w:rPr>
          <w:rFonts w:cs="Arial"/>
        </w:rPr>
        <w:t>P</w:t>
      </w:r>
      <w:r w:rsidR="00A3484D" w:rsidRPr="00F80309">
        <w:rPr>
          <w:rFonts w:cs="Arial"/>
        </w:rPr>
        <w:t xml:space="preserve">rincipal </w:t>
      </w:r>
      <w:r w:rsidR="008C02CA">
        <w:rPr>
          <w:rFonts w:cs="Arial"/>
        </w:rPr>
        <w:t>I</w:t>
      </w:r>
      <w:r w:rsidR="00A3484D" w:rsidRPr="00F80309">
        <w:rPr>
          <w:rFonts w:cs="Arial"/>
        </w:rPr>
        <w:t xml:space="preserve">nvestigator under whom all </w:t>
      </w:r>
      <w:r w:rsidR="008C02CA">
        <w:rPr>
          <w:rFonts w:cs="Arial"/>
        </w:rPr>
        <w:t>I</w:t>
      </w:r>
      <w:r w:rsidR="00A3484D" w:rsidRPr="00F80309">
        <w:rPr>
          <w:rFonts w:cs="Arial"/>
        </w:rPr>
        <w:t xml:space="preserve">nvestigational </w:t>
      </w:r>
      <w:r w:rsidR="008C02CA">
        <w:rPr>
          <w:rFonts w:cs="Arial"/>
        </w:rPr>
        <w:t>A</w:t>
      </w:r>
      <w:r w:rsidR="00A3484D" w:rsidRPr="00F80309">
        <w:rPr>
          <w:rFonts w:cs="Arial"/>
        </w:rPr>
        <w:t xml:space="preserve">gents for that protocol </w:t>
      </w:r>
      <w:r w:rsidRPr="00F80309">
        <w:rPr>
          <w:rFonts w:cs="Arial"/>
        </w:rPr>
        <w:t>are</w:t>
      </w:r>
      <w:r w:rsidR="00A3484D" w:rsidRPr="00F80309">
        <w:rPr>
          <w:rFonts w:cs="Arial"/>
        </w:rPr>
        <w:t xml:space="preserve"> ordered</w:t>
      </w:r>
    </w:p>
    <w:p w14:paraId="611F65DD" w14:textId="3DDF6E60" w:rsidR="00A3484D" w:rsidRPr="00F80309" w:rsidRDefault="008C02CA" w:rsidP="007616BF">
      <w:pPr>
        <w:pStyle w:val="NoSpacing"/>
        <w:numPr>
          <w:ilvl w:val="0"/>
          <w:numId w:val="8"/>
        </w:numPr>
        <w:rPr>
          <w:rFonts w:cs="Arial"/>
          <w:i/>
        </w:rPr>
      </w:pPr>
      <w:r>
        <w:rPr>
          <w:rFonts w:cs="Arial"/>
        </w:rPr>
        <w:t>An</w:t>
      </w:r>
      <w:r w:rsidR="00A3484D" w:rsidRPr="00F80309">
        <w:rPr>
          <w:rFonts w:cs="Arial"/>
        </w:rPr>
        <w:t xml:space="preserve"> eight</w:t>
      </w:r>
      <w:r>
        <w:rPr>
          <w:rFonts w:cs="Arial"/>
        </w:rPr>
        <w:t>-</w:t>
      </w:r>
      <w:r w:rsidR="00A3484D" w:rsidRPr="00F80309">
        <w:rPr>
          <w:rFonts w:cs="Arial"/>
        </w:rPr>
        <w:t xml:space="preserve">week supply </w:t>
      </w:r>
      <w:r>
        <w:rPr>
          <w:rFonts w:cs="Arial"/>
        </w:rPr>
        <w:t xml:space="preserve">should be ordered </w:t>
      </w:r>
      <w:r w:rsidR="00A3484D" w:rsidRPr="00F80309">
        <w:rPr>
          <w:rFonts w:cs="Arial"/>
        </w:rPr>
        <w:t>per enrolled study subject or as specified by the protoco</w:t>
      </w:r>
      <w:r>
        <w:rPr>
          <w:rFonts w:cs="Arial"/>
        </w:rPr>
        <w:t>l</w:t>
      </w:r>
      <w:r w:rsidR="00A3484D" w:rsidRPr="00F80309">
        <w:rPr>
          <w:rFonts w:cs="Arial"/>
        </w:rPr>
        <w:t xml:space="preserve"> </w:t>
      </w:r>
    </w:p>
    <w:p w14:paraId="411FAF23" w14:textId="66DB48E0" w:rsidR="008C02CA" w:rsidRPr="008C02CA" w:rsidRDefault="008C02CA" w:rsidP="007616BF">
      <w:pPr>
        <w:pStyle w:val="NoSpacing"/>
        <w:numPr>
          <w:ilvl w:val="0"/>
          <w:numId w:val="8"/>
        </w:numPr>
        <w:rPr>
          <w:rFonts w:cs="Arial"/>
          <w:i/>
        </w:rPr>
      </w:pPr>
      <w:r>
        <w:rPr>
          <w:rFonts w:cs="Arial"/>
        </w:rPr>
        <w:t>It is recommended that s</w:t>
      </w:r>
      <w:r w:rsidR="00A3484D" w:rsidRPr="00F80309">
        <w:rPr>
          <w:rFonts w:cs="Arial"/>
        </w:rPr>
        <w:t xml:space="preserve">ites consolidate order submission requests </w:t>
      </w:r>
    </w:p>
    <w:p w14:paraId="3702A4C8" w14:textId="77777777" w:rsidR="00EF2166" w:rsidRPr="00F80309" w:rsidRDefault="00EF2166">
      <w:pPr>
        <w:pStyle w:val="NoSpacing"/>
      </w:pPr>
    </w:p>
    <w:p w14:paraId="078BFB25" w14:textId="35902784" w:rsidR="0087379E" w:rsidRPr="00016EF8" w:rsidRDefault="00EF2166" w:rsidP="00EF2166">
      <w:pPr>
        <w:pStyle w:val="NoSpacing"/>
        <w:rPr>
          <w:b/>
          <w:u w:val="single"/>
        </w:rPr>
      </w:pPr>
      <w:r w:rsidRPr="00016EF8">
        <w:rPr>
          <w:b/>
          <w:u w:val="single"/>
        </w:rPr>
        <w:t>PROCEDURES</w:t>
      </w:r>
    </w:p>
    <w:p w14:paraId="582F012F" w14:textId="61C3010C" w:rsidR="00FF773A" w:rsidRPr="00F80309" w:rsidRDefault="00B9619B" w:rsidP="00F80309">
      <w:pPr>
        <w:ind w:left="720"/>
        <w:contextualSpacing/>
        <w:rPr>
          <w:rFonts w:cs="Arial"/>
        </w:rPr>
      </w:pPr>
      <w:r w:rsidRPr="00F80309">
        <w:rPr>
          <w:rFonts w:cs="Arial"/>
        </w:rPr>
        <w:t>U</w:t>
      </w:r>
      <w:r w:rsidR="00F45B43" w:rsidRPr="00F80309">
        <w:rPr>
          <w:rFonts w:cs="Arial"/>
        </w:rPr>
        <w:t>C</w:t>
      </w:r>
      <w:r w:rsidR="008C02CA">
        <w:rPr>
          <w:rFonts w:cs="Arial"/>
        </w:rPr>
        <w:t>-</w:t>
      </w:r>
      <w:r w:rsidR="00F45B43" w:rsidRPr="00F80309">
        <w:rPr>
          <w:rFonts w:cs="Arial"/>
        </w:rPr>
        <w:t xml:space="preserve">NCORP </w:t>
      </w:r>
      <w:r w:rsidR="006A72DD" w:rsidRPr="00F80309">
        <w:rPr>
          <w:rFonts w:cs="Arial"/>
        </w:rPr>
        <w:t xml:space="preserve">QA Coordinator </w:t>
      </w:r>
      <w:r w:rsidR="00F45B43" w:rsidRPr="00F80309">
        <w:rPr>
          <w:rFonts w:cs="Arial"/>
        </w:rPr>
        <w:t>will review each</w:t>
      </w:r>
      <w:r w:rsidR="008C02CA">
        <w:rPr>
          <w:rFonts w:cs="Arial"/>
        </w:rPr>
        <w:t xml:space="preserve"> affiliate</w:t>
      </w:r>
      <w:r w:rsidR="00F45B43" w:rsidRPr="00F80309">
        <w:rPr>
          <w:rFonts w:cs="Arial"/>
        </w:rPr>
        <w:t xml:space="preserve"> site</w:t>
      </w:r>
      <w:r w:rsidR="008C02CA">
        <w:rPr>
          <w:rFonts w:cs="Arial"/>
        </w:rPr>
        <w:t>’</w:t>
      </w:r>
      <w:r w:rsidR="00806E90" w:rsidRPr="00F80309">
        <w:rPr>
          <w:rFonts w:cs="Arial"/>
        </w:rPr>
        <w:t>s</w:t>
      </w:r>
      <w:r w:rsidR="00F45B43" w:rsidRPr="00F80309">
        <w:rPr>
          <w:rFonts w:cs="Arial"/>
        </w:rPr>
        <w:t xml:space="preserve"> pharmacy</w:t>
      </w:r>
      <w:r w:rsidR="00806E90" w:rsidRPr="00F80309">
        <w:rPr>
          <w:rFonts w:cs="Arial"/>
        </w:rPr>
        <w:t xml:space="preserve"> </w:t>
      </w:r>
      <w:r w:rsidR="008C02CA">
        <w:rPr>
          <w:rFonts w:cs="Arial"/>
        </w:rPr>
        <w:t>P</w:t>
      </w:r>
      <w:r w:rsidR="00806E90" w:rsidRPr="00F80309">
        <w:rPr>
          <w:rFonts w:cs="Arial"/>
        </w:rPr>
        <w:t>olici</w:t>
      </w:r>
      <w:r w:rsidR="008C02CA">
        <w:rPr>
          <w:rFonts w:cs="Arial"/>
        </w:rPr>
        <w:t>es &amp; Procedures</w:t>
      </w:r>
      <w:r w:rsidR="00F45B43" w:rsidRPr="00F80309">
        <w:rPr>
          <w:rFonts w:cs="Arial"/>
        </w:rPr>
        <w:t xml:space="preserve"> for compliance of </w:t>
      </w:r>
      <w:r w:rsidR="00806E90" w:rsidRPr="00F80309">
        <w:rPr>
          <w:rFonts w:cs="Arial"/>
        </w:rPr>
        <w:t>NCI PMB Investigational Agent</w:t>
      </w:r>
      <w:r w:rsidR="00F45B43" w:rsidRPr="00F80309">
        <w:rPr>
          <w:rFonts w:cs="Arial"/>
        </w:rPr>
        <w:t xml:space="preserve"> requirements </w:t>
      </w:r>
    </w:p>
    <w:p w14:paraId="7263A8DB" w14:textId="3578ED94" w:rsidR="006A72DD" w:rsidRPr="00F80309" w:rsidRDefault="008C02CA" w:rsidP="00F45B43">
      <w:pPr>
        <w:ind w:left="720"/>
        <w:contextualSpacing/>
        <w:rPr>
          <w:rFonts w:cs="Arial"/>
        </w:rPr>
      </w:pPr>
      <w:r>
        <w:rPr>
          <w:rFonts w:cs="Arial"/>
        </w:rPr>
        <w:t xml:space="preserve">Affiliate </w:t>
      </w:r>
      <w:r w:rsidR="006A72DD" w:rsidRPr="00F80309">
        <w:rPr>
          <w:rFonts w:cs="Arial"/>
        </w:rPr>
        <w:t>Site responsibilities:</w:t>
      </w:r>
    </w:p>
    <w:p w14:paraId="66634385" w14:textId="3466265E" w:rsidR="009566CF" w:rsidRPr="008C02CA" w:rsidRDefault="009566CF" w:rsidP="00AB77CC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eastAsia="x-none"/>
        </w:rPr>
      </w:pPr>
      <w:r w:rsidRPr="00F80309">
        <w:rPr>
          <w:rFonts w:eastAsia="Times New Roman" w:cs="Arial"/>
          <w:bCs/>
          <w:lang w:eastAsia="x-none"/>
        </w:rPr>
        <w:t xml:space="preserve">Each site is required to have policies in place regarding the handling of research provided </w:t>
      </w:r>
      <w:r w:rsidR="008C02CA">
        <w:rPr>
          <w:rFonts w:eastAsia="Times New Roman" w:cs="Arial"/>
          <w:bCs/>
          <w:lang w:eastAsia="x-none"/>
        </w:rPr>
        <w:t>I</w:t>
      </w:r>
      <w:r w:rsidRPr="00F80309">
        <w:rPr>
          <w:rFonts w:eastAsia="Times New Roman" w:cs="Arial"/>
          <w:bCs/>
          <w:lang w:eastAsia="x-none"/>
        </w:rPr>
        <w:t xml:space="preserve">nvestigational </w:t>
      </w:r>
      <w:r w:rsidR="008C02CA">
        <w:rPr>
          <w:rFonts w:eastAsia="Times New Roman" w:cs="Arial"/>
          <w:bCs/>
          <w:lang w:eastAsia="x-none"/>
        </w:rPr>
        <w:t>A</w:t>
      </w:r>
      <w:r w:rsidRPr="00F80309">
        <w:rPr>
          <w:rFonts w:eastAsia="Times New Roman" w:cs="Arial"/>
          <w:bCs/>
          <w:lang w:eastAsia="x-none"/>
        </w:rPr>
        <w:t>gents</w:t>
      </w:r>
    </w:p>
    <w:p w14:paraId="74B64FA5" w14:textId="1BEF5357" w:rsidR="00341A95" w:rsidRPr="00F80309" w:rsidRDefault="00341A95" w:rsidP="00AB77CC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eastAsia="x-none"/>
        </w:rPr>
        <w:t xml:space="preserve">All </w:t>
      </w:r>
      <w:r w:rsidR="008C02CA">
        <w:rPr>
          <w:rFonts w:eastAsia="Times New Roman" w:cs="Arial"/>
          <w:bCs/>
          <w:lang w:eastAsia="x-none"/>
        </w:rPr>
        <w:t>delegated R</w:t>
      </w:r>
      <w:r w:rsidRPr="00F80309">
        <w:rPr>
          <w:rFonts w:eastAsia="Times New Roman" w:cs="Arial"/>
          <w:bCs/>
          <w:lang w:eastAsia="x-none"/>
        </w:rPr>
        <w:t xml:space="preserve">esearch </w:t>
      </w:r>
      <w:r w:rsidR="008C02CA">
        <w:rPr>
          <w:rFonts w:eastAsia="Times New Roman" w:cs="Arial"/>
          <w:bCs/>
          <w:lang w:eastAsia="x-none"/>
        </w:rPr>
        <w:t>Pharmacy and Research S</w:t>
      </w:r>
      <w:r w:rsidRPr="00F80309">
        <w:rPr>
          <w:rFonts w:eastAsia="Times New Roman" w:cs="Arial"/>
          <w:bCs/>
          <w:lang w:eastAsia="x-none"/>
        </w:rPr>
        <w:t>taff</w:t>
      </w:r>
      <w:r w:rsidR="00C70568" w:rsidRPr="00F80309">
        <w:rPr>
          <w:rFonts w:eastAsia="Times New Roman" w:cs="Arial"/>
          <w:bCs/>
          <w:lang w:eastAsia="x-none"/>
        </w:rPr>
        <w:t xml:space="preserve"> </w:t>
      </w:r>
      <w:r w:rsidR="008C02CA">
        <w:rPr>
          <w:rFonts w:eastAsia="Times New Roman" w:cs="Arial"/>
          <w:bCs/>
          <w:lang w:eastAsia="x-none"/>
        </w:rPr>
        <w:t xml:space="preserve">who are </w:t>
      </w:r>
      <w:r w:rsidRPr="00F80309">
        <w:rPr>
          <w:rFonts w:eastAsia="Times New Roman" w:cs="Arial"/>
          <w:bCs/>
          <w:lang w:eastAsia="x-none"/>
        </w:rPr>
        <w:t>responsible for ordering agent supplies, si</w:t>
      </w:r>
      <w:bookmarkStart w:id="0" w:name="_GoBack"/>
      <w:bookmarkEnd w:id="0"/>
      <w:r w:rsidRPr="00F80309">
        <w:rPr>
          <w:rFonts w:eastAsia="Times New Roman" w:cs="Arial"/>
          <w:bCs/>
          <w:lang w:eastAsia="x-none"/>
        </w:rPr>
        <w:t>gning drug in or out must have completed the NCI-PMB</w:t>
      </w:r>
      <w:r w:rsidR="00E05DFA" w:rsidRPr="00F80309">
        <w:rPr>
          <w:rFonts w:eastAsia="Times New Roman" w:cs="Arial"/>
          <w:bCs/>
          <w:lang w:eastAsia="x-none"/>
        </w:rPr>
        <w:t xml:space="preserve"> </w:t>
      </w:r>
      <w:r w:rsidRPr="00F80309">
        <w:rPr>
          <w:rFonts w:eastAsia="Times New Roman" w:cs="Arial"/>
          <w:bCs/>
          <w:lang w:eastAsia="x-none"/>
        </w:rPr>
        <w:t>Investigational Agent Training</w:t>
      </w:r>
    </w:p>
    <w:p w14:paraId="6F6CEDFF" w14:textId="35B1BBFE" w:rsidR="00F45B43" w:rsidRPr="00F80309" w:rsidRDefault="00F45B43" w:rsidP="00AB77CC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val="x-none" w:eastAsia="x-none"/>
        </w:rPr>
        <w:t xml:space="preserve">All </w:t>
      </w:r>
      <w:r w:rsidR="008C02CA" w:rsidRPr="00F80309">
        <w:rPr>
          <w:rFonts w:cs="Arial"/>
        </w:rPr>
        <w:t>Investigational</w:t>
      </w:r>
      <w:r w:rsidR="008C02CA">
        <w:rPr>
          <w:rFonts w:eastAsia="Times New Roman" w:cs="Arial"/>
          <w:bCs/>
          <w:lang w:eastAsia="x-none"/>
        </w:rPr>
        <w:t xml:space="preserve"> Agents</w:t>
      </w:r>
      <w:r w:rsidRPr="00F80309">
        <w:rPr>
          <w:rFonts w:eastAsia="Times New Roman" w:cs="Arial"/>
          <w:bCs/>
          <w:lang w:val="x-none" w:eastAsia="x-none"/>
        </w:rPr>
        <w:t xml:space="preserve"> will be stored in a limited access secured location, accessible only to authorized personnel</w:t>
      </w:r>
      <w:r w:rsidR="008C02CA">
        <w:rPr>
          <w:rFonts w:eastAsia="Times New Roman" w:cs="Arial"/>
          <w:bCs/>
          <w:lang w:eastAsia="x-none"/>
        </w:rPr>
        <w:t xml:space="preserve"> </w:t>
      </w:r>
    </w:p>
    <w:p w14:paraId="5A4F3471" w14:textId="1115F80B" w:rsidR="008C02CA" w:rsidRDefault="00F45B43" w:rsidP="00AB77CC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val="x-none" w:eastAsia="x-none"/>
        </w:rPr>
        <w:t xml:space="preserve">All </w:t>
      </w:r>
      <w:r w:rsidR="008C02CA" w:rsidRPr="00F80309">
        <w:rPr>
          <w:rFonts w:cs="Arial"/>
        </w:rPr>
        <w:t>Investigational</w:t>
      </w:r>
      <w:r w:rsidRPr="00F80309">
        <w:rPr>
          <w:rFonts w:eastAsia="Times New Roman" w:cs="Arial"/>
          <w:bCs/>
          <w:lang w:val="x-none" w:eastAsia="x-none"/>
        </w:rPr>
        <w:t xml:space="preserve"> </w:t>
      </w:r>
      <w:r w:rsidR="008C02CA">
        <w:rPr>
          <w:rFonts w:eastAsia="Times New Roman" w:cs="Arial"/>
          <w:bCs/>
          <w:lang w:eastAsia="x-none"/>
        </w:rPr>
        <w:t>Agents</w:t>
      </w:r>
      <w:r w:rsidRPr="00F80309">
        <w:rPr>
          <w:rFonts w:eastAsia="Times New Roman" w:cs="Arial"/>
          <w:bCs/>
          <w:lang w:val="x-none" w:eastAsia="x-none"/>
        </w:rPr>
        <w:t xml:space="preserve"> will be appropriately stored</w:t>
      </w:r>
      <w:r w:rsidR="00036CAC" w:rsidRPr="00F80309">
        <w:rPr>
          <w:rFonts w:eastAsia="Times New Roman" w:cs="Arial"/>
          <w:bCs/>
          <w:lang w:eastAsia="x-none"/>
        </w:rPr>
        <w:t xml:space="preserve"> at the designated temperature</w:t>
      </w:r>
      <w:r w:rsidRPr="00F80309">
        <w:rPr>
          <w:rFonts w:eastAsia="Times New Roman" w:cs="Arial"/>
          <w:bCs/>
          <w:lang w:val="x-none" w:eastAsia="x-none"/>
        </w:rPr>
        <w:t xml:space="preserve"> to </w:t>
      </w:r>
      <w:r w:rsidR="008C02CA">
        <w:rPr>
          <w:rFonts w:eastAsia="Times New Roman" w:cs="Arial"/>
          <w:bCs/>
          <w:lang w:eastAsia="x-none"/>
        </w:rPr>
        <w:t>e</w:t>
      </w:r>
      <w:proofErr w:type="spellStart"/>
      <w:r w:rsidRPr="00F80309">
        <w:rPr>
          <w:rFonts w:eastAsia="Times New Roman" w:cs="Arial"/>
          <w:bCs/>
          <w:lang w:val="x-none" w:eastAsia="x-none"/>
        </w:rPr>
        <w:t>nsure</w:t>
      </w:r>
      <w:proofErr w:type="spellEnd"/>
      <w:r w:rsidRPr="00F80309">
        <w:rPr>
          <w:rFonts w:eastAsia="Times New Roman" w:cs="Arial"/>
          <w:bCs/>
          <w:lang w:val="x-none" w:eastAsia="x-none"/>
        </w:rPr>
        <w:t xml:space="preserve"> the stability and integrity of the agent</w:t>
      </w:r>
    </w:p>
    <w:p w14:paraId="40F33517" w14:textId="756B8302" w:rsidR="00F45B43" w:rsidRPr="00F80309" w:rsidRDefault="00036CAC" w:rsidP="000D6A6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0D6A60">
        <w:rPr>
          <w:rFonts w:eastAsia="Times New Roman" w:cs="Arial"/>
          <w:bCs/>
          <w:lang w:val="x-none" w:eastAsia="x-none"/>
        </w:rPr>
        <w:lastRenderedPageBreak/>
        <w:t>Logs are to be maintained documenting temperatures of each storage location (ambient room temperature, refrigerator logs, etc.)</w:t>
      </w:r>
    </w:p>
    <w:p w14:paraId="7D49ED41" w14:textId="721A9988" w:rsidR="002B23DF" w:rsidRDefault="00F45B43" w:rsidP="000D6A6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val="x-none" w:eastAsia="x-none"/>
        </w:rPr>
        <w:t xml:space="preserve">Each </w:t>
      </w:r>
      <w:r w:rsidR="002B23DF" w:rsidRPr="00F80309">
        <w:rPr>
          <w:rFonts w:cs="Arial"/>
        </w:rPr>
        <w:t>Investigational</w:t>
      </w:r>
      <w:r w:rsidRPr="00F80309">
        <w:rPr>
          <w:rFonts w:eastAsia="Times New Roman" w:cs="Arial"/>
          <w:bCs/>
          <w:lang w:val="x-none" w:eastAsia="x-none"/>
        </w:rPr>
        <w:t xml:space="preserve"> </w:t>
      </w:r>
      <w:r w:rsidR="002B23DF">
        <w:rPr>
          <w:rFonts w:eastAsia="Times New Roman" w:cs="Arial"/>
          <w:bCs/>
          <w:lang w:eastAsia="x-none"/>
        </w:rPr>
        <w:t>A</w:t>
      </w:r>
      <w:r w:rsidRPr="00F80309">
        <w:rPr>
          <w:rFonts w:eastAsia="Times New Roman" w:cs="Arial"/>
          <w:bCs/>
          <w:lang w:val="x-none" w:eastAsia="x-none"/>
        </w:rPr>
        <w:t>gent will be stored separately by protocol</w:t>
      </w:r>
      <w:r w:rsidR="002B23DF">
        <w:rPr>
          <w:rFonts w:eastAsia="Times New Roman" w:cs="Arial"/>
          <w:bCs/>
          <w:lang w:eastAsia="x-none"/>
        </w:rPr>
        <w:t xml:space="preserve"> and</w:t>
      </w:r>
      <w:r w:rsidRPr="00F80309">
        <w:rPr>
          <w:rFonts w:eastAsia="Times New Roman" w:cs="Arial"/>
          <w:bCs/>
          <w:lang w:val="x-none" w:eastAsia="x-none"/>
        </w:rPr>
        <w:t xml:space="preserve"> drug strength</w:t>
      </w:r>
    </w:p>
    <w:p w14:paraId="4D488AF2" w14:textId="1686C05E" w:rsidR="00F45B43" w:rsidRPr="00F80309" w:rsidRDefault="002B23DF" w:rsidP="000D6A6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>
        <w:rPr>
          <w:rFonts w:eastAsia="Times New Roman" w:cs="Arial"/>
          <w:bCs/>
          <w:lang w:eastAsia="x-none"/>
        </w:rPr>
        <w:t>Investigational</w:t>
      </w:r>
      <w:r w:rsidR="00036CAC" w:rsidRPr="00F80309">
        <w:rPr>
          <w:rFonts w:eastAsia="Times New Roman" w:cs="Arial"/>
          <w:bCs/>
          <w:lang w:eastAsia="x-none"/>
        </w:rPr>
        <w:t xml:space="preserve"> </w:t>
      </w:r>
      <w:r w:rsidR="00A9117E" w:rsidRPr="00F80309">
        <w:rPr>
          <w:rFonts w:eastAsia="Times New Roman" w:cs="Arial"/>
          <w:bCs/>
          <w:lang w:eastAsia="x-none"/>
        </w:rPr>
        <w:t>Agent</w:t>
      </w:r>
      <w:r>
        <w:rPr>
          <w:rFonts w:eastAsia="Times New Roman" w:cs="Arial"/>
          <w:bCs/>
          <w:lang w:eastAsia="x-none"/>
        </w:rPr>
        <w:t>s</w:t>
      </w:r>
      <w:r w:rsidR="00036CAC" w:rsidRPr="00F80309">
        <w:rPr>
          <w:rFonts w:eastAsia="Times New Roman" w:cs="Arial"/>
          <w:bCs/>
          <w:lang w:eastAsia="x-none"/>
        </w:rPr>
        <w:t xml:space="preserve"> </w:t>
      </w:r>
      <w:r w:rsidR="00A9117E" w:rsidRPr="00F80309">
        <w:rPr>
          <w:rFonts w:eastAsia="Times New Roman" w:cs="Arial"/>
          <w:bCs/>
          <w:lang w:eastAsia="x-none"/>
        </w:rPr>
        <w:t xml:space="preserve">that </w:t>
      </w:r>
      <w:r w:rsidR="00036CAC" w:rsidRPr="00F80309">
        <w:rPr>
          <w:rFonts w:eastAsia="Times New Roman" w:cs="Arial"/>
          <w:bCs/>
          <w:lang w:eastAsia="x-none"/>
        </w:rPr>
        <w:t xml:space="preserve">are ordered by multiple </w:t>
      </w:r>
      <w:r>
        <w:rPr>
          <w:rFonts w:eastAsia="Times New Roman" w:cs="Arial"/>
          <w:bCs/>
          <w:lang w:eastAsia="x-none"/>
        </w:rPr>
        <w:t>I</w:t>
      </w:r>
      <w:r w:rsidR="00036CAC" w:rsidRPr="00F80309">
        <w:rPr>
          <w:rFonts w:eastAsia="Times New Roman" w:cs="Arial"/>
          <w:bCs/>
          <w:lang w:eastAsia="x-none"/>
        </w:rPr>
        <w:t xml:space="preserve">nvestigators must be </w:t>
      </w:r>
      <w:r w:rsidR="00A9117E" w:rsidRPr="00F80309">
        <w:rPr>
          <w:rFonts w:eastAsia="Times New Roman" w:cs="Arial"/>
          <w:bCs/>
          <w:lang w:eastAsia="x-none"/>
        </w:rPr>
        <w:t>stored</w:t>
      </w:r>
      <w:r w:rsidR="00036CAC" w:rsidRPr="00F80309">
        <w:rPr>
          <w:rFonts w:eastAsia="Times New Roman" w:cs="Arial"/>
          <w:bCs/>
          <w:lang w:eastAsia="x-none"/>
        </w:rPr>
        <w:t xml:space="preserve"> separately</w:t>
      </w:r>
      <w:r w:rsidR="00A9117E" w:rsidRPr="00F80309">
        <w:rPr>
          <w:rFonts w:eastAsia="Times New Roman" w:cs="Arial"/>
          <w:bCs/>
          <w:lang w:eastAsia="x-none"/>
        </w:rPr>
        <w:t xml:space="preserve"> by each </w:t>
      </w:r>
      <w:r>
        <w:rPr>
          <w:rFonts w:eastAsia="Times New Roman" w:cs="Arial"/>
          <w:bCs/>
          <w:lang w:eastAsia="x-none"/>
        </w:rPr>
        <w:t>I</w:t>
      </w:r>
      <w:r w:rsidR="00A9117E" w:rsidRPr="00F80309">
        <w:rPr>
          <w:rFonts w:eastAsia="Times New Roman" w:cs="Arial"/>
          <w:bCs/>
          <w:lang w:eastAsia="x-none"/>
        </w:rPr>
        <w:t>nvestigator</w:t>
      </w:r>
    </w:p>
    <w:p w14:paraId="73074CB6" w14:textId="4A8E8F3E" w:rsidR="00F45B43" w:rsidRPr="00F80309" w:rsidRDefault="003B4E68" w:rsidP="000D6A6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eastAsia="x-none"/>
        </w:rPr>
        <w:t>The NCI-PMB</w:t>
      </w:r>
      <w:r w:rsidR="00F45B43" w:rsidRPr="00F80309">
        <w:rPr>
          <w:rFonts w:eastAsia="Times New Roman" w:cs="Arial"/>
          <w:bCs/>
          <w:lang w:val="x-none" w:eastAsia="x-none"/>
        </w:rPr>
        <w:t xml:space="preserve"> log </w:t>
      </w:r>
      <w:r w:rsidRPr="00F80309">
        <w:rPr>
          <w:rFonts w:eastAsia="Times New Roman" w:cs="Arial"/>
          <w:bCs/>
          <w:lang w:eastAsia="x-none"/>
        </w:rPr>
        <w:t xml:space="preserve">(or its equivalent) </w:t>
      </w:r>
      <w:r w:rsidR="00F45B43" w:rsidRPr="00F80309">
        <w:rPr>
          <w:rFonts w:eastAsia="Times New Roman" w:cs="Arial"/>
          <w:bCs/>
          <w:lang w:val="x-none" w:eastAsia="x-none"/>
        </w:rPr>
        <w:t>will be maintained for all study supplied agents</w:t>
      </w:r>
    </w:p>
    <w:p w14:paraId="7A16EA69" w14:textId="385AC14D" w:rsidR="00F45B43" w:rsidRPr="00F80309" w:rsidRDefault="00F45B43" w:rsidP="000D6A6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eastAsia="x-none"/>
        </w:rPr>
        <w:t xml:space="preserve">Study Agent </w:t>
      </w:r>
      <w:r w:rsidR="002B23DF">
        <w:rPr>
          <w:rFonts w:eastAsia="Times New Roman" w:cs="Arial"/>
          <w:bCs/>
          <w:lang w:eastAsia="x-none"/>
        </w:rPr>
        <w:t>o</w:t>
      </w:r>
      <w:r w:rsidRPr="00F80309">
        <w:rPr>
          <w:rFonts w:eastAsia="Times New Roman" w:cs="Arial"/>
          <w:bCs/>
          <w:lang w:eastAsia="x-none"/>
        </w:rPr>
        <w:t>rdering, reorders and receipt documents are to be maintained</w:t>
      </w:r>
    </w:p>
    <w:p w14:paraId="5C2BA791" w14:textId="3644C473" w:rsidR="00F45B43" w:rsidRPr="00F80309" w:rsidRDefault="00F45B43" w:rsidP="000D6A6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eastAsia="x-none"/>
        </w:rPr>
        <w:t xml:space="preserve">Dispensing is only allowed by </w:t>
      </w:r>
      <w:r w:rsidR="00766731" w:rsidRPr="00F80309">
        <w:rPr>
          <w:rFonts w:eastAsia="Times New Roman" w:cs="Arial"/>
          <w:bCs/>
          <w:lang w:eastAsia="x-none"/>
        </w:rPr>
        <w:t xml:space="preserve">an approved </w:t>
      </w:r>
      <w:r w:rsidR="002B23DF">
        <w:rPr>
          <w:rFonts w:eastAsia="Times New Roman" w:cs="Arial"/>
          <w:bCs/>
          <w:lang w:eastAsia="x-none"/>
        </w:rPr>
        <w:t>I</w:t>
      </w:r>
      <w:r w:rsidR="00766731" w:rsidRPr="00F80309">
        <w:rPr>
          <w:rFonts w:eastAsia="Times New Roman" w:cs="Arial"/>
          <w:bCs/>
          <w:lang w:eastAsia="x-none"/>
        </w:rPr>
        <w:t xml:space="preserve">nvestigator or </w:t>
      </w:r>
      <w:r w:rsidR="002B23DF">
        <w:rPr>
          <w:rFonts w:eastAsia="Times New Roman" w:cs="Arial"/>
          <w:bCs/>
          <w:lang w:eastAsia="x-none"/>
        </w:rPr>
        <w:t>P</w:t>
      </w:r>
      <w:r w:rsidRPr="00F80309">
        <w:rPr>
          <w:rFonts w:eastAsia="Times New Roman" w:cs="Arial"/>
          <w:bCs/>
          <w:lang w:eastAsia="x-none"/>
        </w:rPr>
        <w:t>harmac</w:t>
      </w:r>
      <w:r w:rsidR="002B23DF">
        <w:rPr>
          <w:rFonts w:eastAsia="Times New Roman" w:cs="Arial"/>
          <w:bCs/>
          <w:lang w:eastAsia="x-none"/>
        </w:rPr>
        <w:t>ist</w:t>
      </w:r>
    </w:p>
    <w:p w14:paraId="11C85566" w14:textId="6BAD10C8" w:rsidR="00F45B43" w:rsidRPr="00F80309" w:rsidRDefault="00F45B43" w:rsidP="000D6A6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eastAsia="x-none"/>
        </w:rPr>
        <w:t xml:space="preserve">Transportation of </w:t>
      </w:r>
      <w:r w:rsidR="002B23DF">
        <w:rPr>
          <w:rFonts w:eastAsia="Times New Roman" w:cs="Arial"/>
          <w:bCs/>
          <w:lang w:eastAsia="x-none"/>
        </w:rPr>
        <w:t>Investigational</w:t>
      </w:r>
      <w:r w:rsidRPr="00F80309">
        <w:rPr>
          <w:rFonts w:eastAsia="Times New Roman" w:cs="Arial"/>
          <w:bCs/>
          <w:lang w:eastAsia="x-none"/>
        </w:rPr>
        <w:t xml:space="preserve"> </w:t>
      </w:r>
      <w:r w:rsidR="002B23DF">
        <w:rPr>
          <w:rFonts w:eastAsia="Times New Roman" w:cs="Arial"/>
          <w:bCs/>
          <w:lang w:eastAsia="x-none"/>
        </w:rPr>
        <w:t>A</w:t>
      </w:r>
      <w:r w:rsidRPr="00F80309">
        <w:rPr>
          <w:rFonts w:eastAsia="Times New Roman" w:cs="Arial"/>
          <w:bCs/>
          <w:lang w:eastAsia="x-none"/>
        </w:rPr>
        <w:t xml:space="preserve">gents must meet the NCI-PMB requirements </w:t>
      </w:r>
    </w:p>
    <w:p w14:paraId="4D80D6DC" w14:textId="7E55E5B7" w:rsidR="00F45B43" w:rsidRPr="00F80309" w:rsidRDefault="00F45B43" w:rsidP="000D6A6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eastAsia="x-none"/>
        </w:rPr>
        <w:t xml:space="preserve">Destructions and Returns </w:t>
      </w:r>
      <w:r w:rsidR="002B23DF">
        <w:rPr>
          <w:rFonts w:eastAsia="Times New Roman" w:cs="Arial"/>
          <w:bCs/>
          <w:lang w:eastAsia="x-none"/>
        </w:rPr>
        <w:t xml:space="preserve">of Investigational Agent </w:t>
      </w:r>
      <w:r w:rsidRPr="00F80309">
        <w:rPr>
          <w:rFonts w:eastAsia="Times New Roman" w:cs="Arial"/>
          <w:bCs/>
          <w:lang w:eastAsia="x-none"/>
        </w:rPr>
        <w:t>must follow PMB and/or sponsor requirements and must be documented</w:t>
      </w:r>
    </w:p>
    <w:p w14:paraId="5F9725F1" w14:textId="4A245DD7" w:rsidR="00C04ECB" w:rsidRPr="00F80309" w:rsidRDefault="00F45B43" w:rsidP="000D6A6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eastAsia="x-none"/>
        </w:rPr>
        <w:t xml:space="preserve">Each site must have a written process for </w:t>
      </w:r>
      <w:r w:rsidR="002B23DF">
        <w:rPr>
          <w:rFonts w:eastAsia="Times New Roman" w:cs="Arial"/>
          <w:bCs/>
          <w:lang w:eastAsia="x-none"/>
        </w:rPr>
        <w:t>en</w:t>
      </w:r>
      <w:r w:rsidRPr="00F80309">
        <w:rPr>
          <w:rFonts w:eastAsia="Times New Roman" w:cs="Arial"/>
          <w:bCs/>
          <w:lang w:eastAsia="x-none"/>
        </w:rPr>
        <w:t xml:space="preserve">suring an ordering physician is an active approved </w:t>
      </w:r>
      <w:r w:rsidR="002B23DF">
        <w:rPr>
          <w:rFonts w:eastAsia="Times New Roman" w:cs="Arial"/>
          <w:bCs/>
          <w:lang w:eastAsia="x-none"/>
        </w:rPr>
        <w:t>I</w:t>
      </w:r>
      <w:r w:rsidRPr="00F80309">
        <w:rPr>
          <w:rFonts w:eastAsia="Times New Roman" w:cs="Arial"/>
          <w:bCs/>
          <w:lang w:eastAsia="x-none"/>
        </w:rPr>
        <w:t>nvestigator on specific trial</w:t>
      </w:r>
    </w:p>
    <w:p w14:paraId="6D8D1462" w14:textId="7030EE46" w:rsidR="00F45B43" w:rsidRPr="00F80309" w:rsidRDefault="006D7634" w:rsidP="000D6A6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Arial"/>
          <w:bCs/>
          <w:lang w:val="x-none" w:eastAsia="x-none"/>
        </w:rPr>
      </w:pPr>
      <w:r w:rsidRPr="00F80309">
        <w:rPr>
          <w:rFonts w:eastAsia="Times New Roman" w:cs="Arial"/>
          <w:bCs/>
          <w:lang w:eastAsia="x-none"/>
        </w:rPr>
        <w:t xml:space="preserve">USP </w:t>
      </w:r>
      <w:r w:rsidR="00F45B43" w:rsidRPr="00F80309">
        <w:rPr>
          <w:rFonts w:eastAsia="Times New Roman" w:cs="Arial"/>
          <w:bCs/>
          <w:lang w:eastAsia="x-none"/>
        </w:rPr>
        <w:t>800 pharmacy requirement</w:t>
      </w:r>
      <w:r w:rsidR="00C04ECB" w:rsidRPr="00F80309">
        <w:rPr>
          <w:rFonts w:eastAsia="Times New Roman" w:cs="Arial"/>
          <w:bCs/>
          <w:lang w:eastAsia="x-none"/>
        </w:rPr>
        <w:t>s should be in effect at each institution no later than the deadline of 12-1-2019</w:t>
      </w:r>
    </w:p>
    <w:p w14:paraId="3ED00972" w14:textId="77777777" w:rsidR="00EF2166" w:rsidRPr="00F80309" w:rsidRDefault="00EF2166" w:rsidP="005512B7">
      <w:pPr>
        <w:spacing w:after="0" w:line="240" w:lineRule="auto"/>
      </w:pPr>
    </w:p>
    <w:p w14:paraId="7BD699E6" w14:textId="77777777" w:rsidR="004F0F52" w:rsidRPr="00016EF8" w:rsidRDefault="00E0691E" w:rsidP="00D453A5">
      <w:pPr>
        <w:pStyle w:val="NoSpacing"/>
        <w:rPr>
          <w:b/>
          <w:u w:val="single"/>
        </w:rPr>
      </w:pPr>
      <w:r w:rsidRPr="00016EF8">
        <w:rPr>
          <w:b/>
          <w:u w:val="single"/>
        </w:rPr>
        <w:t xml:space="preserve">REFERENCE: </w:t>
      </w:r>
    </w:p>
    <w:p w14:paraId="15A77979" w14:textId="48DFE084" w:rsidR="002B23DF" w:rsidRPr="002B23DF" w:rsidRDefault="002B23DF" w:rsidP="00A3484D">
      <w:pPr>
        <w:pStyle w:val="NoSpacing"/>
        <w:numPr>
          <w:ilvl w:val="0"/>
          <w:numId w:val="6"/>
        </w:numPr>
        <w:rPr>
          <w:rStyle w:val="Hyperlink"/>
          <w:i/>
          <w:color w:val="auto"/>
          <w:u w:val="none"/>
        </w:rPr>
      </w:pPr>
      <w:r>
        <w:t>Pharmaceutical Management Branch Cancer Therapy Evaluation Program, DCTD, NCI, Policy and Guidelines for INVESTIGATIONAL AGENT ORDERING, 09/15</w:t>
      </w:r>
    </w:p>
    <w:p w14:paraId="5F5CECEF" w14:textId="4940A4D6" w:rsidR="002B23DF" w:rsidRPr="002B23DF" w:rsidRDefault="00AB77CC" w:rsidP="002B23DF">
      <w:pPr>
        <w:pStyle w:val="NoSpacing"/>
        <w:ind w:left="1080"/>
        <w:rPr>
          <w:i/>
          <w:u w:val="single"/>
        </w:rPr>
      </w:pPr>
      <w:hyperlink r:id="rId11" w:history="1">
        <w:r w:rsidR="002B23DF" w:rsidRPr="001716D2">
          <w:rPr>
            <w:rStyle w:val="Hyperlink"/>
            <w:i/>
          </w:rPr>
          <w:t>https://ctep.cancer.gov/protocoldevelopment/requisition_agents/docs/Investigational_Agent_Ordering.pdf</w:t>
        </w:r>
      </w:hyperlink>
    </w:p>
    <w:p w14:paraId="60EAC096" w14:textId="77777777" w:rsidR="002B23DF" w:rsidRPr="002B23DF" w:rsidRDefault="002B23DF" w:rsidP="002B23DF">
      <w:pPr>
        <w:pStyle w:val="NoSpacing"/>
        <w:numPr>
          <w:ilvl w:val="0"/>
          <w:numId w:val="6"/>
        </w:numPr>
      </w:pPr>
      <w:r w:rsidRPr="002B23DF">
        <w:t>Pharmaceutical Management Branch (PMB)</w:t>
      </w:r>
    </w:p>
    <w:p w14:paraId="3F557FA0" w14:textId="28EB1E86" w:rsidR="003B4E68" w:rsidRPr="002B23DF" w:rsidRDefault="002B23DF" w:rsidP="002B23DF">
      <w:pPr>
        <w:pStyle w:val="NoSpacing"/>
        <w:ind w:left="360" w:firstLine="720"/>
        <w:rPr>
          <w:i/>
        </w:rPr>
      </w:pPr>
      <w:r w:rsidRPr="002B23DF">
        <w:rPr>
          <w:rStyle w:val="Hyperlink"/>
          <w:i/>
          <w:color w:val="auto"/>
        </w:rPr>
        <w:t xml:space="preserve"> </w:t>
      </w:r>
      <w:hyperlink r:id="rId12" w:history="1">
        <w:r w:rsidR="003B4E68" w:rsidRPr="002B23DF">
          <w:rPr>
            <w:rStyle w:val="Hyperlink"/>
            <w:i/>
            <w:color w:val="auto"/>
          </w:rPr>
          <w:t>https://ctep.cancer.gov/branches/pmb/default.htm</w:t>
        </w:r>
      </w:hyperlink>
    </w:p>
    <w:p w14:paraId="5340551A" w14:textId="77777777" w:rsidR="00EF2166" w:rsidRPr="00F80309" w:rsidRDefault="00EF2166" w:rsidP="00D453A5">
      <w:pPr>
        <w:pStyle w:val="NoSpacing"/>
        <w:rPr>
          <w:b/>
        </w:rPr>
      </w:pPr>
    </w:p>
    <w:p w14:paraId="7B7BA587" w14:textId="755A18C8" w:rsidR="008B4B1B" w:rsidRPr="00016EF8" w:rsidRDefault="008B4B1B" w:rsidP="00D453A5">
      <w:pPr>
        <w:pStyle w:val="NoSpacing"/>
        <w:rPr>
          <w:b/>
          <w:u w:val="single"/>
        </w:rPr>
      </w:pPr>
      <w:r w:rsidRPr="00016EF8">
        <w:rPr>
          <w:b/>
          <w:u w:val="single"/>
        </w:rPr>
        <w:t xml:space="preserve">ASSOCIATED FORMS:  </w:t>
      </w:r>
    </w:p>
    <w:p w14:paraId="4519C4BF" w14:textId="0C29438A" w:rsidR="00FD1C59" w:rsidRPr="00F80309" w:rsidRDefault="007C1DB9" w:rsidP="00D453A5">
      <w:pPr>
        <w:pStyle w:val="NoSpacing"/>
        <w:rPr>
          <w:i/>
          <w:color w:val="FF0000"/>
        </w:rPr>
      </w:pPr>
      <w:r w:rsidRPr="002B23DF">
        <w:rPr>
          <w:i/>
        </w:rPr>
        <w:t>Access current NCI PMB forms from the</w:t>
      </w:r>
      <w:r w:rsidR="00A95D90" w:rsidRPr="002B23DF">
        <w:rPr>
          <w:i/>
        </w:rPr>
        <w:t xml:space="preserve"> PMB</w:t>
      </w:r>
      <w:r w:rsidRPr="002B23DF">
        <w:rPr>
          <w:i/>
        </w:rPr>
        <w:t xml:space="preserve"> website: </w:t>
      </w:r>
      <w:hyperlink r:id="rId13" w:history="1">
        <w:r w:rsidR="00FD1C59" w:rsidRPr="00F80309">
          <w:rPr>
            <w:rStyle w:val="Hyperlink"/>
            <w:i/>
          </w:rPr>
          <w:t>https://ctep.cancer.gov/branches/pmb/default.htm</w:t>
        </w:r>
      </w:hyperlink>
    </w:p>
    <w:p w14:paraId="036441DD" w14:textId="437C004A" w:rsidR="00FD1C59" w:rsidRPr="00F80309" w:rsidRDefault="00FD1C59" w:rsidP="00D453A5">
      <w:pPr>
        <w:pStyle w:val="NoSpacing"/>
        <w:rPr>
          <w:rFonts w:cs="Arial"/>
        </w:rPr>
      </w:pPr>
      <w:r w:rsidRPr="00F80309">
        <w:rPr>
          <w:rFonts w:cs="Arial"/>
        </w:rPr>
        <w:t xml:space="preserve">Forms available include: </w:t>
      </w:r>
    </w:p>
    <w:p w14:paraId="17834BBF" w14:textId="732A7DC7" w:rsidR="00FD1C59" w:rsidRPr="00F80309" w:rsidRDefault="00FD1C59" w:rsidP="002B23DF">
      <w:pPr>
        <w:pStyle w:val="NoSpacing"/>
        <w:numPr>
          <w:ilvl w:val="0"/>
          <w:numId w:val="11"/>
        </w:numPr>
        <w:rPr>
          <w:rFonts w:cs="Arial"/>
        </w:rPr>
      </w:pPr>
      <w:r w:rsidRPr="00F80309">
        <w:rPr>
          <w:rFonts w:cs="Arial"/>
        </w:rPr>
        <w:t>NCI Investigational Accountability Record Form</w:t>
      </w:r>
    </w:p>
    <w:p w14:paraId="724FDA1E" w14:textId="62D864CC" w:rsidR="00FD1C59" w:rsidRPr="00F80309" w:rsidRDefault="00FD1C59" w:rsidP="002B23DF">
      <w:pPr>
        <w:pStyle w:val="NoSpacing"/>
        <w:numPr>
          <w:ilvl w:val="0"/>
          <w:numId w:val="11"/>
        </w:numPr>
        <w:rPr>
          <w:rFonts w:cs="Arial"/>
        </w:rPr>
      </w:pPr>
      <w:r w:rsidRPr="00F80309">
        <w:rPr>
          <w:rFonts w:cs="Arial"/>
        </w:rPr>
        <w:t>NCI Oral Agents Investigational Accountability Record Form</w:t>
      </w:r>
    </w:p>
    <w:p w14:paraId="7A2B94B2" w14:textId="2610C6B2" w:rsidR="00FD1C59" w:rsidRPr="00F80309" w:rsidRDefault="00FD1C59" w:rsidP="002B23DF">
      <w:pPr>
        <w:pStyle w:val="NoSpacing"/>
        <w:numPr>
          <w:ilvl w:val="0"/>
          <w:numId w:val="11"/>
        </w:numPr>
        <w:rPr>
          <w:rFonts w:cs="Arial"/>
          <w:color w:val="0F0F0F"/>
        </w:rPr>
      </w:pPr>
      <w:r w:rsidRPr="00F80309">
        <w:rPr>
          <w:rFonts w:cs="Arial"/>
          <w:color w:val="0F0F0F"/>
        </w:rPr>
        <w:t>NCI Transfer Investigational Agent Form</w:t>
      </w:r>
    </w:p>
    <w:p w14:paraId="74F46C4B" w14:textId="74DEC1A6" w:rsidR="00FD1C59" w:rsidRPr="002B23DF" w:rsidRDefault="00FD1C59" w:rsidP="002B23DF">
      <w:pPr>
        <w:pStyle w:val="NoSpacing"/>
        <w:numPr>
          <w:ilvl w:val="0"/>
          <w:numId w:val="11"/>
        </w:numPr>
        <w:rPr>
          <w:i/>
        </w:rPr>
      </w:pPr>
      <w:r w:rsidRPr="00F80309">
        <w:rPr>
          <w:rFonts w:cs="Arial"/>
          <w:color w:val="0F0F0F"/>
        </w:rPr>
        <w:t>NCI Return Investigational Agent Form</w:t>
      </w:r>
    </w:p>
    <w:p w14:paraId="15E17366" w14:textId="77777777" w:rsidR="00D453A5" w:rsidRPr="002B23DF" w:rsidRDefault="00D453A5" w:rsidP="00D453A5">
      <w:pPr>
        <w:pStyle w:val="NoSpacing"/>
        <w:rPr>
          <w:i/>
        </w:rPr>
      </w:pPr>
    </w:p>
    <w:p w14:paraId="39F33F8A" w14:textId="77777777" w:rsidR="008B4B1B" w:rsidRPr="00016EF8" w:rsidRDefault="008B4B1B" w:rsidP="00D453A5">
      <w:pPr>
        <w:pStyle w:val="NoSpacing"/>
        <w:rPr>
          <w:b/>
          <w:u w:val="single"/>
        </w:rPr>
      </w:pPr>
      <w:r w:rsidRPr="00016EF8">
        <w:rPr>
          <w:b/>
          <w:u w:val="single"/>
        </w:rPr>
        <w:t xml:space="preserve">COMMITTEE APPROVAL:  </w:t>
      </w:r>
    </w:p>
    <w:p w14:paraId="43D95338" w14:textId="2A0A8412" w:rsidR="008B4B1B" w:rsidRPr="00F80309" w:rsidRDefault="00AC3FCE" w:rsidP="00D453A5">
      <w:pPr>
        <w:pStyle w:val="NoSpacing"/>
      </w:pPr>
      <w:r w:rsidRPr="00F80309">
        <w:t xml:space="preserve">UC </w:t>
      </w:r>
      <w:r w:rsidR="007C1DB9" w:rsidRPr="00F80309">
        <w:t xml:space="preserve">NCORP </w:t>
      </w:r>
      <w:r w:rsidR="008B4B1B" w:rsidRPr="00F80309">
        <w:t xml:space="preserve">Policy </w:t>
      </w:r>
      <w:r w:rsidR="00087594" w:rsidRPr="00F80309">
        <w:t>and</w:t>
      </w:r>
      <w:r w:rsidR="008B4B1B" w:rsidRPr="00F80309">
        <w:t xml:space="preserve"> Procedure Committee</w:t>
      </w:r>
    </w:p>
    <w:p w14:paraId="3D099382" w14:textId="2BE8FC5C" w:rsidR="005E1E7A" w:rsidRDefault="005E1E7A"/>
    <w:sectPr w:rsidR="005E1E7A" w:rsidSect="00E0691E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9F7C" w14:textId="77777777" w:rsidR="00D302A1" w:rsidRDefault="00D302A1" w:rsidP="005D48B1">
      <w:pPr>
        <w:spacing w:after="0" w:line="240" w:lineRule="auto"/>
      </w:pPr>
      <w:r>
        <w:separator/>
      </w:r>
    </w:p>
  </w:endnote>
  <w:endnote w:type="continuationSeparator" w:id="0">
    <w:p w14:paraId="0482AA62" w14:textId="77777777" w:rsidR="00D302A1" w:rsidRDefault="00D302A1" w:rsidP="005D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090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AF3817F" w14:textId="0C88E428" w:rsidR="00D23BC4" w:rsidRDefault="00D23BC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0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10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BBC8DE" w14:textId="77777777" w:rsidR="00741859" w:rsidRDefault="00741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79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FBF9D" w14:textId="69ECEFBE" w:rsidR="00D23BC4" w:rsidRDefault="00D23B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0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26C05A" w14:textId="77777777" w:rsidR="00D23BC4" w:rsidRDefault="00D23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87C8C" w14:textId="77777777" w:rsidR="00D302A1" w:rsidRDefault="00D302A1" w:rsidP="005D48B1">
      <w:pPr>
        <w:spacing w:after="0" w:line="240" w:lineRule="auto"/>
      </w:pPr>
      <w:r>
        <w:separator/>
      </w:r>
    </w:p>
  </w:footnote>
  <w:footnote w:type="continuationSeparator" w:id="0">
    <w:p w14:paraId="5ACA5075" w14:textId="77777777" w:rsidR="00D302A1" w:rsidRDefault="00D302A1" w:rsidP="005D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338"/>
      <w:gridCol w:w="5238"/>
    </w:tblGrid>
    <w:tr w:rsidR="00741859" w:rsidRPr="00D767DA" w14:paraId="3494C8D2" w14:textId="77777777" w:rsidTr="00016EF8">
      <w:trPr>
        <w:trHeight w:val="350"/>
      </w:trPr>
      <w:tc>
        <w:tcPr>
          <w:tcW w:w="4338" w:type="dxa"/>
          <w:vMerge w:val="restart"/>
          <w:shd w:val="clear" w:color="auto" w:fill="auto"/>
        </w:tcPr>
        <w:p w14:paraId="2999EF90" w14:textId="046B0EBD" w:rsidR="00741859" w:rsidRPr="00D767DA" w:rsidRDefault="00741859" w:rsidP="00E436A5">
          <w:pPr>
            <w:pStyle w:val="Header"/>
            <w:rPr>
              <w:rFonts w:ascii="Calibri" w:hAnsi="Calibri"/>
              <w:b/>
              <w:sz w:val="8"/>
            </w:rPr>
          </w:pPr>
        </w:p>
        <w:p w14:paraId="11883C22" w14:textId="614E7D7F" w:rsidR="00741859" w:rsidRPr="00D767DA" w:rsidRDefault="000B36F6" w:rsidP="00016EF8">
          <w:pPr>
            <w:pStyle w:val="Header"/>
            <w:rPr>
              <w:rFonts w:ascii="Calibri" w:hAnsi="Calibri"/>
              <w:b/>
              <w:sz w:val="28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1B316461" wp14:editId="50E49EA6">
                <wp:extent cx="2560320" cy="827405"/>
                <wp:effectExtent l="0" t="0" r="0" b="0"/>
                <wp:docPr id="3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8" w:type="dxa"/>
          <w:shd w:val="clear" w:color="auto" w:fill="auto"/>
        </w:tcPr>
        <w:p w14:paraId="3277AF81" w14:textId="555A6ECD" w:rsidR="00741859" w:rsidRPr="000B2F43" w:rsidRDefault="00741859" w:rsidP="007C1DB9">
          <w:pPr>
            <w:pStyle w:val="Header"/>
            <w:jc w:val="right"/>
            <w:rPr>
              <w:rFonts w:ascii="Calibri" w:hAnsi="Calibri"/>
              <w:sz w:val="28"/>
            </w:rPr>
          </w:pPr>
          <w:r w:rsidRPr="000B2F43">
            <w:rPr>
              <w:rFonts w:ascii="Calibri" w:hAnsi="Calibri"/>
            </w:rPr>
            <w:t xml:space="preserve">Policy #: </w:t>
          </w:r>
          <w:r w:rsidR="007C1DB9">
            <w:rPr>
              <w:rFonts w:ascii="Calibri" w:hAnsi="Calibri"/>
            </w:rPr>
            <w:t>6001</w:t>
          </w:r>
        </w:p>
      </w:tc>
    </w:tr>
    <w:tr w:rsidR="00741859" w:rsidRPr="00D767DA" w14:paraId="65176760" w14:textId="77777777" w:rsidTr="00016EF8">
      <w:trPr>
        <w:trHeight w:val="1070"/>
      </w:trPr>
      <w:tc>
        <w:tcPr>
          <w:tcW w:w="4338" w:type="dxa"/>
          <w:vMerge/>
          <w:shd w:val="clear" w:color="auto" w:fill="auto"/>
        </w:tcPr>
        <w:p w14:paraId="4AE8FBC7" w14:textId="77777777" w:rsidR="00741859" w:rsidRPr="00D767DA" w:rsidRDefault="00741859" w:rsidP="00E436A5">
          <w:pPr>
            <w:pStyle w:val="Header"/>
            <w:jc w:val="center"/>
            <w:rPr>
              <w:rFonts w:ascii="Calibri" w:hAnsi="Calibri"/>
            </w:rPr>
          </w:pPr>
        </w:p>
      </w:tc>
      <w:tc>
        <w:tcPr>
          <w:tcW w:w="5238" w:type="dxa"/>
          <w:shd w:val="clear" w:color="auto" w:fill="auto"/>
        </w:tcPr>
        <w:p w14:paraId="670FD2D0" w14:textId="5080D4B0" w:rsidR="00741859" w:rsidRPr="000B2F43" w:rsidRDefault="00741859" w:rsidP="000B2F43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 w:rsidRPr="000B2F43">
            <w:rPr>
              <w:rFonts w:ascii="Calibri" w:hAnsi="Calibri"/>
            </w:rPr>
            <w:t xml:space="preserve">Title:  </w:t>
          </w:r>
          <w:r w:rsidR="000B2F43">
            <w:rPr>
              <w:rFonts w:ascii="Calibri" w:hAnsi="Calibri"/>
            </w:rPr>
            <w:t xml:space="preserve"> </w:t>
          </w:r>
          <w:r w:rsidR="0032103D">
            <w:rPr>
              <w:rFonts w:ascii="Calibri" w:eastAsia="Times New Roman" w:hAnsi="Calibri" w:cs="Times New Roman"/>
              <w:b/>
              <w:sz w:val="24"/>
            </w:rPr>
            <w:t>Investigational Agents</w:t>
          </w:r>
          <w:r w:rsidR="007C1DB9" w:rsidRPr="000B36F6">
            <w:rPr>
              <w:rFonts w:ascii="Calibri" w:eastAsia="Times New Roman" w:hAnsi="Calibri" w:cs="Times New Roman"/>
              <w:b/>
              <w:sz w:val="32"/>
              <w:szCs w:val="28"/>
            </w:rPr>
            <w:t xml:space="preserve"> </w:t>
          </w:r>
        </w:p>
      </w:tc>
    </w:tr>
  </w:tbl>
  <w:p w14:paraId="4DE5CAB4" w14:textId="77777777" w:rsidR="00741859" w:rsidRPr="00741859" w:rsidRDefault="00741859" w:rsidP="00741859">
    <w:pPr>
      <w:pStyle w:val="Header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4248"/>
      <w:gridCol w:w="2790"/>
      <w:gridCol w:w="2970"/>
    </w:tblGrid>
    <w:tr w:rsidR="00B83FAC" w:rsidRPr="005D48B1" w14:paraId="316FE7EB" w14:textId="77777777" w:rsidTr="00082ACB">
      <w:trPr>
        <w:trHeight w:val="350"/>
      </w:trPr>
      <w:tc>
        <w:tcPr>
          <w:tcW w:w="4248" w:type="dxa"/>
          <w:vMerge w:val="restart"/>
          <w:shd w:val="clear" w:color="auto" w:fill="auto"/>
        </w:tcPr>
        <w:p w14:paraId="2A138A9A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4AB90B23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8"/>
              <w:szCs w:val="24"/>
            </w:rPr>
          </w:pPr>
        </w:p>
        <w:p w14:paraId="20B2B179" w14:textId="0F54BF8B" w:rsidR="00B83FAC" w:rsidRPr="005D48B1" w:rsidRDefault="0042786C" w:rsidP="00016EF8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18"/>
              <w:szCs w:val="24"/>
            </w:rPr>
          </w:pPr>
          <w:r w:rsidRPr="00F969BE">
            <w:rPr>
              <w:rFonts w:ascii="Calibri" w:eastAsia="Times New Roman" w:hAnsi="Calibri" w:cs="Times New Roman"/>
              <w:noProof/>
              <w:sz w:val="18"/>
              <w:szCs w:val="24"/>
            </w:rPr>
            <w:drawing>
              <wp:inline distT="0" distB="0" distL="0" distR="0" wp14:anchorId="5DE1ADAD" wp14:editId="35D0C05B">
                <wp:extent cx="2560320" cy="827405"/>
                <wp:effectExtent l="0" t="0" r="0" b="0"/>
                <wp:docPr id="2" name="Pictur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6DAD88-9291-4A83-BA3F-948C08457F6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61" name="Picture 1">
                          <a:extLst>
                            <a:ext uri="{FF2B5EF4-FFF2-40B4-BE49-F238E27FC236}">
                              <a16:creationId xmlns:a16="http://schemas.microsoft.com/office/drawing/2014/main" id="{136DAD88-9291-4A83-BA3F-948C08457F66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032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gridSpan w:val="2"/>
          <w:shd w:val="clear" w:color="auto" w:fill="auto"/>
        </w:tcPr>
        <w:p w14:paraId="024F25F5" w14:textId="3625285E" w:rsidR="00B83FAC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8"/>
              <w:szCs w:val="24"/>
            </w:rPr>
          </w:pPr>
          <w:r w:rsidRPr="00B83FAC">
            <w:rPr>
              <w:rFonts w:ascii="Calibri" w:eastAsia="Times New Roman" w:hAnsi="Calibri" w:cs="Times New Roman"/>
              <w:sz w:val="28"/>
              <w:szCs w:val="24"/>
            </w:rPr>
            <w:t>Policy &amp; Procedure Manual</w:t>
          </w:r>
        </w:p>
      </w:tc>
    </w:tr>
    <w:tr w:rsidR="00B83FAC" w:rsidRPr="005D48B1" w14:paraId="022416F6" w14:textId="77777777" w:rsidTr="00082ACB">
      <w:trPr>
        <w:trHeight w:val="350"/>
      </w:trPr>
      <w:tc>
        <w:tcPr>
          <w:tcW w:w="4248" w:type="dxa"/>
          <w:vMerge/>
          <w:shd w:val="clear" w:color="auto" w:fill="auto"/>
        </w:tcPr>
        <w:p w14:paraId="2D20F9E4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4"/>
              <w:szCs w:val="24"/>
            </w:rPr>
          </w:pPr>
        </w:p>
      </w:tc>
      <w:tc>
        <w:tcPr>
          <w:tcW w:w="5760" w:type="dxa"/>
          <w:gridSpan w:val="2"/>
          <w:shd w:val="clear" w:color="auto" w:fill="auto"/>
        </w:tcPr>
        <w:p w14:paraId="651F704D" w14:textId="350BDCCB" w:rsidR="00B83FAC" w:rsidRPr="00B83FAC" w:rsidRDefault="00B83FAC" w:rsidP="003B4E68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8"/>
              <w:szCs w:val="28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Title:</w:t>
          </w:r>
          <w:r w:rsidRPr="00B83FAC">
            <w:rPr>
              <w:rFonts w:ascii="Calibri" w:eastAsia="Times New Roman" w:hAnsi="Calibri" w:cs="Times New Roman"/>
            </w:rPr>
            <w:t xml:space="preserve">  </w:t>
          </w:r>
          <w:r w:rsidR="0023208F" w:rsidRPr="00016EF8">
            <w:rPr>
              <w:rFonts w:ascii="Calibri" w:eastAsia="Times New Roman" w:hAnsi="Calibri" w:cs="Times New Roman"/>
              <w:b/>
              <w:sz w:val="28"/>
            </w:rPr>
            <w:t xml:space="preserve">Investigational </w:t>
          </w:r>
          <w:r w:rsidR="003B4E68" w:rsidRPr="00016EF8">
            <w:rPr>
              <w:rFonts w:ascii="Calibri" w:eastAsia="Times New Roman" w:hAnsi="Calibri" w:cs="Times New Roman"/>
              <w:b/>
              <w:sz w:val="28"/>
            </w:rPr>
            <w:t>Agent</w:t>
          </w:r>
          <w:r w:rsidR="0032103D">
            <w:rPr>
              <w:rFonts w:ascii="Calibri" w:eastAsia="Times New Roman" w:hAnsi="Calibri" w:cs="Times New Roman"/>
              <w:b/>
              <w:sz w:val="28"/>
            </w:rPr>
            <w:t>s</w:t>
          </w:r>
          <w:r w:rsidR="0023208F" w:rsidRPr="00016EF8">
            <w:rPr>
              <w:rFonts w:ascii="Calibri" w:eastAsia="Times New Roman" w:hAnsi="Calibri" w:cs="Times New Roman"/>
              <w:sz w:val="28"/>
            </w:rPr>
            <w:t xml:space="preserve"> </w:t>
          </w:r>
          <w:r w:rsidR="000B2F43" w:rsidRPr="00016EF8">
            <w:rPr>
              <w:rFonts w:ascii="Calibri" w:eastAsia="Times New Roman" w:hAnsi="Calibri" w:cs="Times New Roman"/>
              <w:b/>
              <w:sz w:val="36"/>
              <w:szCs w:val="28"/>
            </w:rPr>
            <w:t xml:space="preserve"> </w:t>
          </w:r>
        </w:p>
      </w:tc>
    </w:tr>
    <w:tr w:rsidR="00B83FAC" w:rsidRPr="005D48B1" w14:paraId="5F96F94E" w14:textId="77777777" w:rsidTr="00082ACB">
      <w:trPr>
        <w:trHeight w:val="440"/>
      </w:trPr>
      <w:tc>
        <w:tcPr>
          <w:tcW w:w="4248" w:type="dxa"/>
          <w:vMerge/>
          <w:shd w:val="clear" w:color="auto" w:fill="auto"/>
        </w:tcPr>
        <w:p w14:paraId="3D919ECE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2790" w:type="dxa"/>
          <w:shd w:val="clear" w:color="auto" w:fill="auto"/>
        </w:tcPr>
        <w:p w14:paraId="19BF3D15" w14:textId="77777777" w:rsidR="0087379E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Policy Effective Date: </w:t>
          </w:r>
        </w:p>
        <w:p w14:paraId="16860A99" w14:textId="2DBC0E45" w:rsidR="00B83FAC" w:rsidRPr="00B83FAC" w:rsidRDefault="0023208F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23208F">
            <w:rPr>
              <w:rFonts w:ascii="Calibri" w:eastAsia="Times New Roman" w:hAnsi="Calibri" w:cs="Times New Roman"/>
              <w:sz w:val="24"/>
              <w:szCs w:val="24"/>
            </w:rPr>
            <w:t>08/01/2019</w:t>
          </w:r>
        </w:p>
      </w:tc>
      <w:tc>
        <w:tcPr>
          <w:tcW w:w="2970" w:type="dxa"/>
          <w:shd w:val="clear" w:color="auto" w:fill="auto"/>
        </w:tcPr>
        <w:p w14:paraId="2F515E2F" w14:textId="4DE2D34C" w:rsidR="00B83FAC" w:rsidRPr="00B83FAC" w:rsidRDefault="00B83FAC" w:rsidP="00A23471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</w:rPr>
          </w:pPr>
          <w:r w:rsidRPr="00016EF8">
            <w:rPr>
              <w:rFonts w:ascii="Calibri" w:eastAsia="Times New Roman" w:hAnsi="Calibri" w:cs="Times New Roman"/>
              <w:sz w:val="24"/>
              <w:szCs w:val="24"/>
            </w:rPr>
            <w:t xml:space="preserve">Policy #: </w:t>
          </w:r>
          <w:r w:rsidR="00A23471" w:rsidRPr="00016EF8">
            <w:rPr>
              <w:rFonts w:ascii="Calibri" w:eastAsia="Times New Roman" w:hAnsi="Calibri" w:cs="Times New Roman"/>
              <w:sz w:val="24"/>
              <w:szCs w:val="24"/>
            </w:rPr>
            <w:t>60</w:t>
          </w:r>
          <w:r w:rsidR="007C1DB9" w:rsidRPr="00016EF8">
            <w:rPr>
              <w:rFonts w:ascii="Calibri" w:eastAsia="Times New Roman" w:hAnsi="Calibri" w:cs="Times New Roman"/>
              <w:sz w:val="24"/>
              <w:szCs w:val="24"/>
            </w:rPr>
            <w:t>01</w:t>
          </w:r>
        </w:p>
      </w:tc>
    </w:tr>
    <w:tr w:rsidR="00B83FAC" w:rsidRPr="005D48B1" w14:paraId="1CA2AA06" w14:textId="77777777" w:rsidTr="00082ACB">
      <w:trPr>
        <w:trHeight w:val="296"/>
      </w:trPr>
      <w:tc>
        <w:tcPr>
          <w:tcW w:w="4248" w:type="dxa"/>
          <w:vMerge/>
          <w:shd w:val="clear" w:color="auto" w:fill="auto"/>
        </w:tcPr>
        <w:p w14:paraId="3DE70312" w14:textId="77777777" w:rsidR="00B83FAC" w:rsidRPr="005D48B1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b/>
              <w:sz w:val="24"/>
              <w:szCs w:val="24"/>
            </w:rPr>
          </w:pPr>
        </w:p>
      </w:tc>
      <w:tc>
        <w:tcPr>
          <w:tcW w:w="2790" w:type="dxa"/>
          <w:shd w:val="clear" w:color="auto" w:fill="auto"/>
        </w:tcPr>
        <w:p w14:paraId="626DAC4B" w14:textId="5A9B0039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Review Date</w:t>
          </w:r>
          <w:r>
            <w:rPr>
              <w:rFonts w:ascii="Calibri" w:eastAsia="Times New Roman" w:hAnsi="Calibri" w:cs="Times New Roman"/>
              <w:sz w:val="24"/>
              <w:szCs w:val="24"/>
            </w:rPr>
            <w:t>:</w:t>
          </w:r>
          <w:r w:rsidR="0087379E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0D6A60">
            <w:rPr>
              <w:rFonts w:ascii="Calibri" w:eastAsia="Times New Roman" w:hAnsi="Calibri" w:cs="Times New Roman"/>
              <w:sz w:val="24"/>
              <w:szCs w:val="24"/>
            </w:rPr>
            <w:t>01/16/2020</w:t>
          </w:r>
        </w:p>
      </w:tc>
      <w:tc>
        <w:tcPr>
          <w:tcW w:w="2970" w:type="dxa"/>
          <w:shd w:val="clear" w:color="auto" w:fill="auto"/>
        </w:tcPr>
        <w:p w14:paraId="2477A286" w14:textId="62382ADE" w:rsidR="00B83FAC" w:rsidRPr="00B83FAC" w:rsidRDefault="00B83FAC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 w:rsidRPr="00B83FAC">
            <w:rPr>
              <w:rFonts w:ascii="Calibri" w:eastAsia="Times New Roman" w:hAnsi="Calibri" w:cs="Times New Roman"/>
              <w:sz w:val="24"/>
              <w:szCs w:val="24"/>
            </w:rPr>
            <w:t>Revision Date:</w:t>
          </w:r>
          <w:r w:rsidR="0087379E">
            <w:rPr>
              <w:rFonts w:ascii="Calibri" w:eastAsia="Times New Roman" w:hAnsi="Calibri" w:cs="Times New Roman"/>
              <w:sz w:val="24"/>
              <w:szCs w:val="24"/>
            </w:rPr>
            <w:t xml:space="preserve"> </w:t>
          </w:r>
          <w:r w:rsidR="000D6A60">
            <w:rPr>
              <w:rFonts w:ascii="Calibri" w:eastAsia="Times New Roman" w:hAnsi="Calibri" w:cs="Times New Roman"/>
              <w:sz w:val="24"/>
              <w:szCs w:val="24"/>
            </w:rPr>
            <w:t>01/16/2020</w:t>
          </w:r>
        </w:p>
      </w:tc>
    </w:tr>
    <w:tr w:rsidR="00741859" w:rsidRPr="005D48B1" w14:paraId="61F6D4CC" w14:textId="77777777" w:rsidTr="00082ACB">
      <w:tc>
        <w:tcPr>
          <w:tcW w:w="10008" w:type="dxa"/>
          <w:gridSpan w:val="3"/>
          <w:shd w:val="clear" w:color="auto" w:fill="auto"/>
        </w:tcPr>
        <w:p w14:paraId="27617CA0" w14:textId="01B1D3DB" w:rsidR="00741859" w:rsidRPr="00B83FAC" w:rsidRDefault="00B83FAC" w:rsidP="00E436A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Document Owner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>: Administrator</w:t>
          </w:r>
        </w:p>
      </w:tc>
    </w:tr>
    <w:tr w:rsidR="00741859" w:rsidRPr="005D48B1" w14:paraId="41511F19" w14:textId="77777777" w:rsidTr="00082ACB">
      <w:tc>
        <w:tcPr>
          <w:tcW w:w="10008" w:type="dxa"/>
          <w:gridSpan w:val="3"/>
          <w:shd w:val="clear" w:color="auto" w:fill="auto"/>
        </w:tcPr>
        <w:p w14:paraId="554E8BAC" w14:textId="789C6747" w:rsidR="00741859" w:rsidRPr="00B83FAC" w:rsidRDefault="00E0691E" w:rsidP="00E0691E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Calibri" w:eastAsia="Times New Roman" w:hAnsi="Calibri" w:cs="Times New Roman"/>
              <w:sz w:val="24"/>
              <w:szCs w:val="24"/>
            </w:rPr>
          </w:pPr>
          <w:r>
            <w:rPr>
              <w:rFonts w:ascii="Calibri" w:eastAsia="Times New Roman" w:hAnsi="Calibri" w:cs="Times New Roman"/>
              <w:sz w:val="24"/>
              <w:szCs w:val="24"/>
            </w:rPr>
            <w:t>R</w:t>
          </w:r>
          <w:r w:rsidR="00741859" w:rsidRPr="00B83FAC">
            <w:rPr>
              <w:rFonts w:ascii="Calibri" w:eastAsia="Times New Roman" w:hAnsi="Calibri" w:cs="Times New Roman"/>
              <w:sz w:val="24"/>
              <w:szCs w:val="24"/>
            </w:rPr>
            <w:t xml:space="preserve">equired reviewer:  </w:t>
          </w:r>
          <w:r w:rsidR="00741859" w:rsidRPr="00B83FAC">
            <w:rPr>
              <w:rFonts w:ascii="Calibri" w:eastAsia="Times New Roman" w:hAnsi="Calibri" w:cs="Times New Roman"/>
            </w:rPr>
            <w:t xml:space="preserve"> N/A</w:t>
          </w:r>
        </w:p>
      </w:tc>
    </w:tr>
  </w:tbl>
  <w:p w14:paraId="6022E536" w14:textId="77777777" w:rsidR="00741859" w:rsidRDefault="00741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B4DB7"/>
    <w:multiLevelType w:val="hybridMultilevel"/>
    <w:tmpl w:val="49F4A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46594"/>
    <w:multiLevelType w:val="multilevel"/>
    <w:tmpl w:val="46268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0472C4F"/>
    <w:multiLevelType w:val="hybridMultilevel"/>
    <w:tmpl w:val="4D7E5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B5143D"/>
    <w:multiLevelType w:val="hybridMultilevel"/>
    <w:tmpl w:val="236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E40F2"/>
    <w:multiLevelType w:val="hybridMultilevel"/>
    <w:tmpl w:val="AA6E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F3F05"/>
    <w:multiLevelType w:val="hybridMultilevel"/>
    <w:tmpl w:val="B4F6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63C6B"/>
    <w:multiLevelType w:val="hybridMultilevel"/>
    <w:tmpl w:val="442C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E488A"/>
    <w:multiLevelType w:val="hybridMultilevel"/>
    <w:tmpl w:val="5502A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D33FF"/>
    <w:multiLevelType w:val="hybridMultilevel"/>
    <w:tmpl w:val="DDC67F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592877"/>
    <w:multiLevelType w:val="hybridMultilevel"/>
    <w:tmpl w:val="8AD0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B19A6"/>
    <w:multiLevelType w:val="hybridMultilevel"/>
    <w:tmpl w:val="6AA0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8B1"/>
    <w:rsid w:val="00013484"/>
    <w:rsid w:val="00016DEB"/>
    <w:rsid w:val="00016EF8"/>
    <w:rsid w:val="00036CAC"/>
    <w:rsid w:val="00082ACB"/>
    <w:rsid w:val="00087594"/>
    <w:rsid w:val="000B2F43"/>
    <w:rsid w:val="000B36F6"/>
    <w:rsid w:val="000B411B"/>
    <w:rsid w:val="000C71D6"/>
    <w:rsid w:val="000D529B"/>
    <w:rsid w:val="000D6A60"/>
    <w:rsid w:val="000F3E87"/>
    <w:rsid w:val="0011466B"/>
    <w:rsid w:val="0013061A"/>
    <w:rsid w:val="001521F9"/>
    <w:rsid w:val="001E5E89"/>
    <w:rsid w:val="0023208F"/>
    <w:rsid w:val="00271F2A"/>
    <w:rsid w:val="002B23DF"/>
    <w:rsid w:val="002C1EC2"/>
    <w:rsid w:val="0032103D"/>
    <w:rsid w:val="00341A95"/>
    <w:rsid w:val="003B1C35"/>
    <w:rsid w:val="003B4E68"/>
    <w:rsid w:val="0042786C"/>
    <w:rsid w:val="004A47BE"/>
    <w:rsid w:val="004F0F52"/>
    <w:rsid w:val="004F6B5E"/>
    <w:rsid w:val="005512B7"/>
    <w:rsid w:val="005D48B1"/>
    <w:rsid w:val="005E1E7A"/>
    <w:rsid w:val="006A72DD"/>
    <w:rsid w:val="006B4312"/>
    <w:rsid w:val="006D7634"/>
    <w:rsid w:val="00711468"/>
    <w:rsid w:val="00741859"/>
    <w:rsid w:val="007461CB"/>
    <w:rsid w:val="007616BF"/>
    <w:rsid w:val="00766731"/>
    <w:rsid w:val="007C1DB9"/>
    <w:rsid w:val="00806E90"/>
    <w:rsid w:val="0087379E"/>
    <w:rsid w:val="008B4B1B"/>
    <w:rsid w:val="008C02CA"/>
    <w:rsid w:val="009505D6"/>
    <w:rsid w:val="009566CF"/>
    <w:rsid w:val="00A23471"/>
    <w:rsid w:val="00A3484D"/>
    <w:rsid w:val="00A34C0E"/>
    <w:rsid w:val="00A52FED"/>
    <w:rsid w:val="00A652CC"/>
    <w:rsid w:val="00A9117E"/>
    <w:rsid w:val="00A95D90"/>
    <w:rsid w:val="00AA68FA"/>
    <w:rsid w:val="00AB71EC"/>
    <w:rsid w:val="00AB77CC"/>
    <w:rsid w:val="00AC01C2"/>
    <w:rsid w:val="00AC3FCE"/>
    <w:rsid w:val="00B234CB"/>
    <w:rsid w:val="00B26D39"/>
    <w:rsid w:val="00B83FAC"/>
    <w:rsid w:val="00B9619B"/>
    <w:rsid w:val="00BC2FEB"/>
    <w:rsid w:val="00C04ECB"/>
    <w:rsid w:val="00C70568"/>
    <w:rsid w:val="00C74B4F"/>
    <w:rsid w:val="00C94EC7"/>
    <w:rsid w:val="00CB26CF"/>
    <w:rsid w:val="00D23BC4"/>
    <w:rsid w:val="00D302A1"/>
    <w:rsid w:val="00D453A5"/>
    <w:rsid w:val="00D55C56"/>
    <w:rsid w:val="00E05DFA"/>
    <w:rsid w:val="00E0691E"/>
    <w:rsid w:val="00E20975"/>
    <w:rsid w:val="00E92A48"/>
    <w:rsid w:val="00EF2166"/>
    <w:rsid w:val="00F45B43"/>
    <w:rsid w:val="00F80309"/>
    <w:rsid w:val="00FA1ABE"/>
    <w:rsid w:val="00FD1C59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51F02F5A"/>
  <w15:docId w15:val="{4F018117-9422-42DF-A2FA-2BB9C55C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2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8B1"/>
  </w:style>
  <w:style w:type="paragraph" w:styleId="Footer">
    <w:name w:val="footer"/>
    <w:basedOn w:val="Normal"/>
    <w:link w:val="FooterChar"/>
    <w:uiPriority w:val="99"/>
    <w:unhideWhenUsed/>
    <w:rsid w:val="005D4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B1"/>
  </w:style>
  <w:style w:type="paragraph" w:styleId="BalloonText">
    <w:name w:val="Balloon Text"/>
    <w:basedOn w:val="Normal"/>
    <w:link w:val="BalloonTextChar"/>
    <w:uiPriority w:val="99"/>
    <w:semiHidden/>
    <w:unhideWhenUsed/>
    <w:rsid w:val="005D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79E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87379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069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F0F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5D9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5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D9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23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B23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ep.cancer.gov/branches/pmb/ib_list.htm" TargetMode="External"/><Relationship Id="rId13" Type="http://schemas.openxmlformats.org/officeDocument/2006/relationships/hyperlink" Target="https://ctep.cancer.gov/branches/pmb/default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tep.cancer.gov/branches/pmb/agent_management.htm" TargetMode="External"/><Relationship Id="rId12" Type="http://schemas.openxmlformats.org/officeDocument/2006/relationships/hyperlink" Target="https://ctep.cancer.gov/branches/pmb/default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tep.cancer.gov/protocoldevelopment/requisition_agents/docs/Investigational_Agent_Ordering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tep.cancer.gov/branches/pmb/patient_caregiver_education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tep.cancer.gov/branches/pmb/msds/default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SRHS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Gansauer, Lucy</dc:creator>
  <cp:lastModifiedBy>Mertz-Rivera, Kamara</cp:lastModifiedBy>
  <cp:revision>4</cp:revision>
  <cp:lastPrinted>2018-12-13T20:16:00Z</cp:lastPrinted>
  <dcterms:created xsi:type="dcterms:W3CDTF">2020-01-16T23:07:00Z</dcterms:created>
  <dcterms:modified xsi:type="dcterms:W3CDTF">2020-01-16T23:07:00Z</dcterms:modified>
</cp:coreProperties>
</file>