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E0B58" w14:textId="77777777" w:rsidR="0087379E" w:rsidRDefault="0087379E" w:rsidP="00D453A5">
      <w:pPr>
        <w:pStyle w:val="NoSpacing"/>
        <w:rPr>
          <w:b/>
        </w:rPr>
      </w:pPr>
      <w:r w:rsidRPr="00EF2166">
        <w:rPr>
          <w:b/>
        </w:rPr>
        <w:t>POLICY</w:t>
      </w:r>
      <w:bookmarkStart w:id="0" w:name="_GoBack"/>
      <w:bookmarkEnd w:id="0"/>
    </w:p>
    <w:p w14:paraId="480734D1" w14:textId="10B5FA33" w:rsidR="0032404B" w:rsidRDefault="0032404B" w:rsidP="0032404B">
      <w:pPr>
        <w:pStyle w:val="NoSpacing"/>
      </w:pPr>
      <w:r>
        <w:t>It is the policy of Upstate Carolina NCORP that all staff actively involved in human subject research must complete continuing education training every 3 years in order to understand their obligations to protect the rights and welfare of subjects in research.</w:t>
      </w:r>
    </w:p>
    <w:p w14:paraId="0741901F" w14:textId="77777777" w:rsidR="00D55C56" w:rsidRPr="007E5312" w:rsidRDefault="00D55C56" w:rsidP="00D453A5">
      <w:pPr>
        <w:pStyle w:val="NoSpacing"/>
        <w:rPr>
          <w:b/>
          <w:sz w:val="18"/>
          <w:szCs w:val="18"/>
        </w:rPr>
      </w:pPr>
    </w:p>
    <w:p w14:paraId="794299C0" w14:textId="69A15407" w:rsidR="00D55C56" w:rsidRPr="00EF2166" w:rsidRDefault="00D55C56" w:rsidP="00D453A5">
      <w:pPr>
        <w:pStyle w:val="NoSpacing"/>
        <w:rPr>
          <w:b/>
        </w:rPr>
      </w:pPr>
      <w:r>
        <w:rPr>
          <w:b/>
        </w:rPr>
        <w:t>RESPONSIBILITY</w:t>
      </w:r>
    </w:p>
    <w:p w14:paraId="31B67859" w14:textId="474A3465" w:rsidR="0087379E" w:rsidRPr="00CE7DF7" w:rsidRDefault="00CE7DF7" w:rsidP="0087379E">
      <w:pPr>
        <w:pStyle w:val="NoSpacing"/>
      </w:pPr>
      <w:r w:rsidRPr="00CE7DF7">
        <w:t>All staff</w:t>
      </w:r>
    </w:p>
    <w:p w14:paraId="71AE7E77" w14:textId="77777777" w:rsidR="00EF2166" w:rsidRPr="007E5312" w:rsidRDefault="00EF2166" w:rsidP="0087379E">
      <w:pPr>
        <w:pStyle w:val="NoSpacing"/>
        <w:rPr>
          <w:sz w:val="18"/>
          <w:szCs w:val="18"/>
        </w:rPr>
      </w:pPr>
    </w:p>
    <w:p w14:paraId="28FAA8C1" w14:textId="77777777" w:rsidR="0032404B" w:rsidRPr="00CE7DF7" w:rsidRDefault="0032404B" w:rsidP="0032404B">
      <w:pPr>
        <w:pStyle w:val="NoSpacing"/>
        <w:rPr>
          <w:b/>
        </w:rPr>
      </w:pPr>
      <w:r w:rsidRPr="00CE7DF7">
        <w:rPr>
          <w:b/>
        </w:rPr>
        <w:t>DEFINITION</w:t>
      </w:r>
    </w:p>
    <w:p w14:paraId="592990B8" w14:textId="2F9BBFE6" w:rsidR="0032404B" w:rsidRDefault="00702FDD" w:rsidP="00D453A5">
      <w:pPr>
        <w:pStyle w:val="NoSpacing"/>
        <w:rPr>
          <w:b/>
        </w:rPr>
      </w:pPr>
      <w:r w:rsidRPr="00DF4ABA">
        <w:rPr>
          <w:b/>
          <w:lang w:val="en"/>
        </w:rPr>
        <w:t>Good Clinical Practice (GCP)</w:t>
      </w:r>
      <w:r>
        <w:rPr>
          <w:lang w:val="en"/>
        </w:rPr>
        <w:t xml:space="preserve"> is an international ethical and scientific quality standard for the design, conduct, performance, monitoring, auditing, recording, analysis and reporting of clinical trials. It also serves to protect the rights, integrity and confidentiality of trial subjects.</w:t>
      </w:r>
    </w:p>
    <w:p w14:paraId="2AA1D08A" w14:textId="77777777" w:rsidR="0032404B" w:rsidRPr="007E5312" w:rsidRDefault="0032404B" w:rsidP="00D453A5">
      <w:pPr>
        <w:pStyle w:val="NoSpacing"/>
        <w:rPr>
          <w:b/>
          <w:sz w:val="18"/>
          <w:szCs w:val="18"/>
        </w:rPr>
      </w:pPr>
    </w:p>
    <w:p w14:paraId="4033CDF1" w14:textId="77777777" w:rsidR="0087379E" w:rsidRPr="00EF2166" w:rsidRDefault="0087379E" w:rsidP="00D453A5">
      <w:pPr>
        <w:pStyle w:val="NoSpacing"/>
        <w:rPr>
          <w:b/>
        </w:rPr>
      </w:pPr>
      <w:r w:rsidRPr="00EF2166">
        <w:rPr>
          <w:b/>
        </w:rPr>
        <w:t>GUIDELINES</w:t>
      </w:r>
    </w:p>
    <w:p w14:paraId="35CDBC22" w14:textId="04027065" w:rsidR="0032404B" w:rsidRDefault="0032404B" w:rsidP="0032404B">
      <w:pPr>
        <w:pStyle w:val="ListParagraph"/>
        <w:numPr>
          <w:ilvl w:val="0"/>
          <w:numId w:val="7"/>
        </w:numPr>
      </w:pPr>
      <w:r>
        <w:t>Continuing education training is accomplished via CITI Training at (</w:t>
      </w:r>
      <w:hyperlink r:id="rId7" w:history="1">
        <w:r w:rsidRPr="002F1684">
          <w:rPr>
            <w:rStyle w:val="Hyperlink"/>
          </w:rPr>
          <w:t>https://www.citiprogram.org/)</w:t>
        </w:r>
      </w:hyperlink>
      <w:r>
        <w:t>.</w:t>
      </w:r>
    </w:p>
    <w:p w14:paraId="022A0058" w14:textId="594BF289" w:rsidR="0032404B" w:rsidRDefault="0032404B" w:rsidP="0032404B">
      <w:pPr>
        <w:pStyle w:val="ListParagraph"/>
        <w:numPr>
          <w:ilvl w:val="0"/>
          <w:numId w:val="7"/>
        </w:numPr>
      </w:pPr>
      <w:r>
        <w:t>Employees must take the Good Clinical Practice (GCP) course and exam.</w:t>
      </w:r>
    </w:p>
    <w:p w14:paraId="205BF38E" w14:textId="5B5F1CC7" w:rsidR="0032404B" w:rsidRDefault="00702FDD" w:rsidP="0032404B">
      <w:pPr>
        <w:pStyle w:val="ListParagraph"/>
        <w:numPr>
          <w:ilvl w:val="0"/>
          <w:numId w:val="7"/>
        </w:numPr>
      </w:pPr>
      <w:r>
        <w:t>A copy of</w:t>
      </w:r>
      <w:r w:rsidR="0032404B">
        <w:t xml:space="preserve"> the GCP training certificate must be given to the </w:t>
      </w:r>
      <w:r>
        <w:t>Regulatory Office</w:t>
      </w:r>
      <w:r w:rsidR="0032404B">
        <w:t xml:space="preserve"> upon completion.</w:t>
      </w:r>
    </w:p>
    <w:p w14:paraId="029B624A" w14:textId="755E2409" w:rsidR="0032404B" w:rsidRDefault="00702FDD" w:rsidP="0032404B">
      <w:pPr>
        <w:pStyle w:val="ListParagraph"/>
        <w:numPr>
          <w:ilvl w:val="0"/>
          <w:numId w:val="7"/>
        </w:numPr>
      </w:pPr>
      <w:r>
        <w:t>The course</w:t>
      </w:r>
      <w:r w:rsidR="0032404B">
        <w:t xml:space="preserve"> is to be taken every 3 years.</w:t>
      </w:r>
    </w:p>
    <w:p w14:paraId="5C2C2E56" w14:textId="48467F05" w:rsidR="0087379E" w:rsidRDefault="0032404B" w:rsidP="0087379E">
      <w:pPr>
        <w:pStyle w:val="ListParagraph"/>
        <w:numPr>
          <w:ilvl w:val="0"/>
          <w:numId w:val="7"/>
        </w:numPr>
      </w:pPr>
      <w:r>
        <w:t xml:space="preserve">Employees will be notified by CITI when the course is due. </w:t>
      </w:r>
    </w:p>
    <w:p w14:paraId="11156B8C" w14:textId="3E00928B" w:rsidR="00EF2166" w:rsidRPr="007E5312" w:rsidRDefault="00EF2166" w:rsidP="0087379E">
      <w:pPr>
        <w:pStyle w:val="NoSpacing"/>
        <w:rPr>
          <w:sz w:val="18"/>
          <w:szCs w:val="18"/>
        </w:rPr>
      </w:pPr>
    </w:p>
    <w:p w14:paraId="078BFB25" w14:textId="35902784" w:rsidR="0087379E" w:rsidRPr="00EF2166" w:rsidRDefault="00EF2166" w:rsidP="00EF2166">
      <w:pPr>
        <w:pStyle w:val="NoSpacing"/>
        <w:rPr>
          <w:b/>
        </w:rPr>
      </w:pPr>
      <w:r w:rsidRPr="00EF2166">
        <w:rPr>
          <w:b/>
        </w:rPr>
        <w:t>PROCEDURES</w:t>
      </w:r>
    </w:p>
    <w:p w14:paraId="70AC86B0" w14:textId="20BA3F4F" w:rsidR="00427550" w:rsidRDefault="00427550" w:rsidP="005512B7">
      <w:pPr>
        <w:spacing w:after="0" w:line="240" w:lineRule="auto"/>
      </w:pPr>
      <w:r>
        <w:t>Affiliate Site Responsibility:</w:t>
      </w:r>
    </w:p>
    <w:p w14:paraId="519EDFC1" w14:textId="59CB289B" w:rsidR="00427550" w:rsidRDefault="00AE2CE4" w:rsidP="00AE2CE4">
      <w:pPr>
        <w:pStyle w:val="ListParagraph"/>
        <w:numPr>
          <w:ilvl w:val="0"/>
          <w:numId w:val="10"/>
        </w:numPr>
      </w:pPr>
      <w:r>
        <w:t>Staff will take GCP course every 3 years</w:t>
      </w:r>
    </w:p>
    <w:p w14:paraId="1684DDB5" w14:textId="4A5FA996" w:rsidR="00AE2CE4" w:rsidRDefault="00AE2CE4" w:rsidP="0018418B">
      <w:pPr>
        <w:pStyle w:val="ListParagraph"/>
        <w:numPr>
          <w:ilvl w:val="0"/>
          <w:numId w:val="10"/>
        </w:numPr>
      </w:pPr>
      <w:r>
        <w:t>Staff will send completion certificates to the consortium regulatory office</w:t>
      </w:r>
    </w:p>
    <w:p w14:paraId="287A1212" w14:textId="5F9D9564" w:rsidR="00AE2CE4" w:rsidRDefault="00AE2CE4" w:rsidP="0018418B">
      <w:pPr>
        <w:pStyle w:val="ListParagraph"/>
        <w:numPr>
          <w:ilvl w:val="0"/>
          <w:numId w:val="10"/>
        </w:numPr>
      </w:pPr>
      <w:r>
        <w:t>If CITI training expires, investigators or staff will not be allowed to perform study procedures including, but not limited to:  consenting and enrolling of subjects, data entry, performing study procedures.</w:t>
      </w:r>
    </w:p>
    <w:p w14:paraId="7778EDBE" w14:textId="77777777" w:rsidR="00CE7DF7" w:rsidRPr="007E5312" w:rsidRDefault="00CE7DF7" w:rsidP="00CE7DF7">
      <w:pPr>
        <w:spacing w:after="0"/>
        <w:rPr>
          <w:sz w:val="18"/>
          <w:szCs w:val="18"/>
        </w:rPr>
      </w:pPr>
    </w:p>
    <w:p w14:paraId="240C87F0" w14:textId="2CD22FEA" w:rsidR="00427550" w:rsidRDefault="00427550" w:rsidP="00CE7DF7">
      <w:pPr>
        <w:spacing w:after="0"/>
      </w:pPr>
      <w:r>
        <w:t>Consortium Staff:</w:t>
      </w:r>
    </w:p>
    <w:p w14:paraId="7672D1AB" w14:textId="05D19F3E" w:rsidR="00427550" w:rsidRDefault="00427550" w:rsidP="00427550">
      <w:pPr>
        <w:pStyle w:val="ListParagraph"/>
        <w:numPr>
          <w:ilvl w:val="0"/>
          <w:numId w:val="9"/>
        </w:numPr>
      </w:pPr>
      <w:r>
        <w:t xml:space="preserve">Quarterly reports of individuals whose CITI training is expiring </w:t>
      </w:r>
      <w:r w:rsidR="00AE2CE4">
        <w:t xml:space="preserve">within 30 days </w:t>
      </w:r>
      <w:r>
        <w:t xml:space="preserve">will be generated and sent to site </w:t>
      </w:r>
      <w:r w:rsidR="00AE2CE4">
        <w:t>administrators</w:t>
      </w:r>
    </w:p>
    <w:p w14:paraId="55D6AF04" w14:textId="70714E68" w:rsidR="00AE2CE4" w:rsidRDefault="00AE2CE4" w:rsidP="00427550">
      <w:pPr>
        <w:pStyle w:val="ListParagraph"/>
        <w:numPr>
          <w:ilvl w:val="0"/>
          <w:numId w:val="9"/>
        </w:numPr>
      </w:pPr>
      <w:r>
        <w:t>Quarterly reports of individuals whose CITI training has expired will be issued to the Consortium Leadership Council</w:t>
      </w:r>
    </w:p>
    <w:p w14:paraId="3ED00972" w14:textId="77777777" w:rsidR="00EF2166" w:rsidRPr="007E5312" w:rsidRDefault="00EF2166" w:rsidP="005512B7">
      <w:pPr>
        <w:spacing w:after="0" w:line="240" w:lineRule="auto"/>
        <w:rPr>
          <w:sz w:val="18"/>
          <w:szCs w:val="18"/>
        </w:rPr>
      </w:pPr>
    </w:p>
    <w:p w14:paraId="49394F24" w14:textId="14C734A1" w:rsidR="00702FDD" w:rsidRPr="007E5312" w:rsidRDefault="00E0691E" w:rsidP="00D453A5">
      <w:pPr>
        <w:pStyle w:val="NoSpacing"/>
        <w:rPr>
          <w:b/>
        </w:rPr>
      </w:pPr>
      <w:r w:rsidRPr="00EF2166">
        <w:rPr>
          <w:b/>
        </w:rPr>
        <w:t xml:space="preserve">REFERENCE: </w:t>
      </w:r>
      <w:r w:rsidR="007E5312">
        <w:rPr>
          <w:b/>
        </w:rPr>
        <w:t xml:space="preserve"> </w:t>
      </w:r>
      <w:r w:rsidR="000F0CB7">
        <w:rPr>
          <w:lang w:val="en"/>
        </w:rPr>
        <w:t>ICH-GCP Guidelines</w:t>
      </w:r>
    </w:p>
    <w:p w14:paraId="11E52254" w14:textId="4CE00554" w:rsidR="00E0691E" w:rsidRPr="007E5312" w:rsidRDefault="00385091" w:rsidP="00D453A5">
      <w:pPr>
        <w:pStyle w:val="NoSpacing"/>
        <w:rPr>
          <w:b/>
          <w:i/>
        </w:rPr>
      </w:pPr>
      <w:hyperlink r:id="rId8" w:history="1">
        <w:r w:rsidR="00702FDD">
          <w:rPr>
            <w:rStyle w:val="Hyperlink"/>
            <w:lang w:val="en"/>
          </w:rPr>
          <w:t xml:space="preserve">A </w:t>
        </w:r>
        <w:proofErr w:type="spellStart"/>
        <w:r w:rsidR="00702FDD">
          <w:rPr>
            <w:rStyle w:val="Hyperlink"/>
            <w:lang w:val="en"/>
          </w:rPr>
          <w:t>Vijayananthan</w:t>
        </w:r>
        <w:proofErr w:type="spellEnd"/>
      </w:hyperlink>
      <w:r w:rsidR="00702FDD">
        <w:rPr>
          <w:lang w:val="en"/>
        </w:rPr>
        <w:t xml:space="preserve"> and </w:t>
      </w:r>
      <w:hyperlink r:id="rId9" w:history="1">
        <w:r w:rsidR="00702FDD">
          <w:rPr>
            <w:rStyle w:val="Hyperlink"/>
            <w:lang w:val="en"/>
          </w:rPr>
          <w:t>O Nawawi</w:t>
        </w:r>
      </w:hyperlink>
      <w:r w:rsidR="00702FDD">
        <w:rPr>
          <w:lang w:val="en"/>
        </w:rPr>
        <w:t xml:space="preserve">.  The importance of Good Clinical Practice guidelines and its role in clinical trials.  </w:t>
      </w:r>
      <w:hyperlink r:id="rId10" w:history="1">
        <w:r w:rsidR="00702FDD">
          <w:rPr>
            <w:rStyle w:val="Hyperlink"/>
            <w:lang w:val="en"/>
          </w:rPr>
          <w:t xml:space="preserve">Biomed Imaging </w:t>
        </w:r>
        <w:proofErr w:type="spellStart"/>
        <w:r w:rsidR="00702FDD">
          <w:rPr>
            <w:rStyle w:val="Hyperlink"/>
            <w:lang w:val="en"/>
          </w:rPr>
          <w:t>Interv</w:t>
        </w:r>
        <w:proofErr w:type="spellEnd"/>
        <w:r w:rsidR="00702FDD">
          <w:rPr>
            <w:rStyle w:val="Hyperlink"/>
            <w:lang w:val="en"/>
          </w:rPr>
          <w:t xml:space="preserve"> J</w:t>
        </w:r>
      </w:hyperlink>
      <w:r w:rsidR="00702FDD">
        <w:rPr>
          <w:rStyle w:val="cit"/>
          <w:lang w:val="en"/>
        </w:rPr>
        <w:t>. 2008 Jan-Mar; 4(1): e5.</w:t>
      </w:r>
    </w:p>
    <w:p w14:paraId="6D11D80D" w14:textId="77777777" w:rsidR="00CE7DF7" w:rsidRDefault="00CE7DF7" w:rsidP="00D453A5">
      <w:pPr>
        <w:pStyle w:val="NoSpacing"/>
        <w:rPr>
          <w:b/>
        </w:rPr>
      </w:pPr>
    </w:p>
    <w:p w14:paraId="518A1923" w14:textId="393AAFB9" w:rsidR="008B4B1B" w:rsidRPr="007E5312" w:rsidRDefault="008B4B1B" w:rsidP="00D453A5">
      <w:pPr>
        <w:pStyle w:val="NoSpacing"/>
        <w:rPr>
          <w:b/>
        </w:rPr>
      </w:pPr>
      <w:r w:rsidRPr="00EF2166">
        <w:rPr>
          <w:b/>
        </w:rPr>
        <w:t xml:space="preserve">ASSOCIATED FORMS:  </w:t>
      </w:r>
      <w:r w:rsidR="00A44B09" w:rsidRPr="00A44B09">
        <w:t>N/A</w:t>
      </w:r>
    </w:p>
    <w:p w14:paraId="15E17366" w14:textId="77777777" w:rsidR="00D453A5" w:rsidRPr="007E5312" w:rsidRDefault="00D453A5" w:rsidP="00D453A5">
      <w:pPr>
        <w:pStyle w:val="NoSpacing"/>
        <w:rPr>
          <w:i/>
        </w:rPr>
      </w:pPr>
    </w:p>
    <w:p w14:paraId="39F33F8A" w14:textId="77777777" w:rsidR="008B4B1B" w:rsidRPr="00EF2166" w:rsidRDefault="008B4B1B" w:rsidP="00D453A5">
      <w:pPr>
        <w:pStyle w:val="NoSpacing"/>
        <w:rPr>
          <w:b/>
        </w:rPr>
      </w:pPr>
      <w:r w:rsidRPr="00EF2166">
        <w:rPr>
          <w:b/>
        </w:rPr>
        <w:t xml:space="preserve">COMMITTEE APPROVAL:  </w:t>
      </w:r>
    </w:p>
    <w:p w14:paraId="43D95338" w14:textId="3D2A740D" w:rsidR="008B4B1B" w:rsidRDefault="00AC3FCE" w:rsidP="00D453A5">
      <w:pPr>
        <w:pStyle w:val="NoSpacing"/>
      </w:pPr>
      <w:r>
        <w:lastRenderedPageBreak/>
        <w:t xml:space="preserve">UC </w:t>
      </w:r>
      <w:r w:rsidR="008B4B1B">
        <w:t xml:space="preserve">Policy </w:t>
      </w:r>
      <w:r w:rsidR="00087594">
        <w:t>and</w:t>
      </w:r>
      <w:r w:rsidR="008B4B1B">
        <w:t xml:space="preserve"> Procedure Committee</w:t>
      </w:r>
    </w:p>
    <w:sectPr w:rsidR="008B4B1B" w:rsidSect="00E0691E">
      <w:headerReference w:type="default"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732A3" w14:textId="77777777" w:rsidR="00FA2EC5" w:rsidRDefault="00FA2EC5" w:rsidP="005D48B1">
      <w:pPr>
        <w:spacing w:after="0" w:line="240" w:lineRule="auto"/>
      </w:pPr>
      <w:r>
        <w:separator/>
      </w:r>
    </w:p>
  </w:endnote>
  <w:endnote w:type="continuationSeparator" w:id="0">
    <w:p w14:paraId="6F673D4D" w14:textId="77777777" w:rsidR="00FA2EC5" w:rsidRDefault="00FA2EC5" w:rsidP="005D4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609082"/>
      <w:docPartObj>
        <w:docPartGallery w:val="Page Numbers (Bottom of Page)"/>
        <w:docPartUnique/>
      </w:docPartObj>
    </w:sdtPr>
    <w:sdtEndPr/>
    <w:sdtContent>
      <w:sdt>
        <w:sdtPr>
          <w:id w:val="-1669238322"/>
          <w:docPartObj>
            <w:docPartGallery w:val="Page Numbers (Top of Page)"/>
            <w:docPartUnique/>
          </w:docPartObj>
        </w:sdtPr>
        <w:sdtEndPr/>
        <w:sdtContent>
          <w:p w14:paraId="6AF3817F" w14:textId="44000E8A" w:rsidR="00D23BC4" w:rsidRDefault="00D23B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7DF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7DF7">
              <w:rPr>
                <w:b/>
                <w:bCs/>
                <w:noProof/>
              </w:rPr>
              <w:t>2</w:t>
            </w:r>
            <w:r>
              <w:rPr>
                <w:b/>
                <w:bCs/>
                <w:sz w:val="24"/>
                <w:szCs w:val="24"/>
              </w:rPr>
              <w:fldChar w:fldCharType="end"/>
            </w:r>
          </w:p>
        </w:sdtContent>
      </w:sdt>
    </w:sdtContent>
  </w:sdt>
  <w:p w14:paraId="1ABBC8DE" w14:textId="77777777" w:rsidR="00741859" w:rsidRDefault="00741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796475"/>
      <w:docPartObj>
        <w:docPartGallery w:val="Page Numbers (Bottom of Page)"/>
        <w:docPartUnique/>
      </w:docPartObj>
    </w:sdtPr>
    <w:sdtEndPr>
      <w:rPr>
        <w:noProof/>
      </w:rPr>
    </w:sdtEndPr>
    <w:sdtContent>
      <w:p w14:paraId="28BFBF9D" w14:textId="479C5BB7" w:rsidR="00D23BC4" w:rsidRDefault="00D23BC4">
        <w:pPr>
          <w:pStyle w:val="Footer"/>
          <w:jc w:val="center"/>
        </w:pPr>
        <w:r>
          <w:fldChar w:fldCharType="begin"/>
        </w:r>
        <w:r>
          <w:instrText xml:space="preserve"> PAGE   \* MERGEFORMAT </w:instrText>
        </w:r>
        <w:r>
          <w:fldChar w:fldCharType="separate"/>
        </w:r>
        <w:r w:rsidR="00CE7DF7">
          <w:rPr>
            <w:noProof/>
          </w:rPr>
          <w:t>1</w:t>
        </w:r>
        <w:r>
          <w:rPr>
            <w:noProof/>
          </w:rPr>
          <w:fldChar w:fldCharType="end"/>
        </w:r>
      </w:p>
    </w:sdtContent>
  </w:sdt>
  <w:p w14:paraId="5F26C05A" w14:textId="77777777" w:rsidR="00D23BC4" w:rsidRDefault="00D23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EAFCA" w14:textId="77777777" w:rsidR="00FA2EC5" w:rsidRDefault="00FA2EC5" w:rsidP="005D48B1">
      <w:pPr>
        <w:spacing w:after="0" w:line="240" w:lineRule="auto"/>
      </w:pPr>
      <w:r>
        <w:separator/>
      </w:r>
    </w:p>
  </w:footnote>
  <w:footnote w:type="continuationSeparator" w:id="0">
    <w:p w14:paraId="6DD6FB0D" w14:textId="77777777" w:rsidR="00FA2EC5" w:rsidRDefault="00FA2EC5" w:rsidP="005D4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41859" w:rsidRPr="00D767DA" w14:paraId="3494C8D2" w14:textId="77777777" w:rsidTr="00E436A5">
      <w:trPr>
        <w:trHeight w:val="350"/>
      </w:trPr>
      <w:tc>
        <w:tcPr>
          <w:tcW w:w="4068" w:type="dxa"/>
          <w:vMerge w:val="restart"/>
          <w:shd w:val="clear" w:color="auto" w:fill="auto"/>
        </w:tcPr>
        <w:p w14:paraId="2999EF90" w14:textId="14711091" w:rsidR="00741859" w:rsidRPr="00D767DA" w:rsidRDefault="002C1EC2" w:rsidP="00E436A5">
          <w:pPr>
            <w:pStyle w:val="Header"/>
            <w:rPr>
              <w:rFonts w:ascii="Calibri" w:hAnsi="Calibri"/>
              <w:b/>
              <w:sz w:val="8"/>
            </w:rPr>
          </w:pPr>
          <w:r w:rsidRPr="001521F9">
            <w:rPr>
              <w:rFonts w:ascii="Calibri" w:hAnsi="Calibri"/>
              <w:b/>
              <w:noProof/>
              <w:sz w:val="28"/>
            </w:rPr>
            <w:drawing>
              <wp:anchor distT="0" distB="0" distL="114300" distR="114300" simplePos="0" relativeHeight="251657216" behindDoc="1" locked="0" layoutInCell="1" allowOverlap="1" wp14:anchorId="5449C27A" wp14:editId="02F85DDD">
                <wp:simplePos x="0" y="0"/>
                <wp:positionH relativeFrom="column">
                  <wp:posOffset>-53612</wp:posOffset>
                </wp:positionH>
                <wp:positionV relativeFrom="paragraph">
                  <wp:posOffset>-6350</wp:posOffset>
                </wp:positionV>
                <wp:extent cx="2446020" cy="54229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46020" cy="542290"/>
                        </a:xfrm>
                        <a:prstGeom prst="rect">
                          <a:avLst/>
                        </a:prstGeom>
                      </pic:spPr>
                    </pic:pic>
                  </a:graphicData>
                </a:graphic>
                <wp14:sizeRelH relativeFrom="page">
                  <wp14:pctWidth>0</wp14:pctWidth>
                </wp14:sizeRelH>
                <wp14:sizeRelV relativeFrom="page">
                  <wp14:pctHeight>0</wp14:pctHeight>
                </wp14:sizeRelV>
              </wp:anchor>
            </w:drawing>
          </w:r>
        </w:p>
        <w:p w14:paraId="11883C22" w14:textId="2037B6EB" w:rsidR="00741859" w:rsidRPr="00D767DA" w:rsidRDefault="00741859" w:rsidP="00E436A5">
          <w:pPr>
            <w:pStyle w:val="Header"/>
            <w:ind w:left="-90"/>
            <w:rPr>
              <w:rFonts w:ascii="Calibri" w:hAnsi="Calibri"/>
              <w:b/>
              <w:sz w:val="28"/>
            </w:rPr>
          </w:pPr>
        </w:p>
      </w:tc>
      <w:tc>
        <w:tcPr>
          <w:tcW w:w="5508" w:type="dxa"/>
          <w:shd w:val="clear" w:color="auto" w:fill="auto"/>
        </w:tcPr>
        <w:p w14:paraId="3277AF81" w14:textId="078EC2BA" w:rsidR="00741859" w:rsidRPr="000B2F43" w:rsidRDefault="00741859" w:rsidP="00E92A48">
          <w:pPr>
            <w:pStyle w:val="Header"/>
            <w:jc w:val="right"/>
            <w:rPr>
              <w:rFonts w:ascii="Calibri" w:hAnsi="Calibri"/>
              <w:sz w:val="28"/>
            </w:rPr>
          </w:pPr>
          <w:r w:rsidRPr="000B2F43">
            <w:rPr>
              <w:rFonts w:ascii="Calibri" w:hAnsi="Calibri"/>
            </w:rPr>
            <w:t xml:space="preserve">Policy #: </w:t>
          </w:r>
          <w:r w:rsidR="0087379E">
            <w:rPr>
              <w:rFonts w:ascii="Calibri" w:hAnsi="Calibri"/>
            </w:rPr>
            <w:t xml:space="preserve"> 402</w:t>
          </w:r>
          <w:r w:rsidR="00E92A48">
            <w:rPr>
              <w:rFonts w:ascii="Calibri" w:hAnsi="Calibri"/>
            </w:rPr>
            <w:t>5</w:t>
          </w:r>
          <w:r w:rsidRPr="000B2F43">
            <w:rPr>
              <w:rFonts w:ascii="Calibri" w:hAnsi="Calibri"/>
            </w:rPr>
            <w:t xml:space="preserve"> </w:t>
          </w:r>
        </w:p>
      </w:tc>
    </w:tr>
    <w:tr w:rsidR="00741859" w:rsidRPr="00D767DA" w14:paraId="65176760" w14:textId="77777777" w:rsidTr="00E436A5">
      <w:trPr>
        <w:trHeight w:val="395"/>
      </w:trPr>
      <w:tc>
        <w:tcPr>
          <w:tcW w:w="4068" w:type="dxa"/>
          <w:vMerge/>
          <w:shd w:val="clear" w:color="auto" w:fill="auto"/>
        </w:tcPr>
        <w:p w14:paraId="4AE8FBC7" w14:textId="77777777" w:rsidR="00741859" w:rsidRPr="00D767DA" w:rsidRDefault="00741859" w:rsidP="00E436A5">
          <w:pPr>
            <w:pStyle w:val="Header"/>
            <w:jc w:val="center"/>
            <w:rPr>
              <w:rFonts w:ascii="Calibri" w:hAnsi="Calibri"/>
            </w:rPr>
          </w:pPr>
        </w:p>
      </w:tc>
      <w:tc>
        <w:tcPr>
          <w:tcW w:w="5508" w:type="dxa"/>
          <w:shd w:val="clear" w:color="auto" w:fill="auto"/>
        </w:tcPr>
        <w:p w14:paraId="670FD2D0" w14:textId="29656851" w:rsidR="00741859" w:rsidRPr="000B2F43" w:rsidRDefault="00741859" w:rsidP="000B2F43">
          <w:pPr>
            <w:pStyle w:val="Header"/>
            <w:rPr>
              <w:rFonts w:ascii="Calibri" w:hAnsi="Calibri"/>
              <w:b/>
              <w:sz w:val="28"/>
              <w:szCs w:val="28"/>
            </w:rPr>
          </w:pPr>
          <w:r w:rsidRPr="000B2F43">
            <w:rPr>
              <w:rFonts w:ascii="Calibri" w:hAnsi="Calibri"/>
            </w:rPr>
            <w:t>Title</w:t>
          </w:r>
          <w:r w:rsidR="00427550">
            <w:rPr>
              <w:rFonts w:ascii="Calibri" w:hAnsi="Calibri"/>
            </w:rPr>
            <w:t xml:space="preserve">:  </w:t>
          </w:r>
          <w:r w:rsidR="00427550">
            <w:rPr>
              <w:rFonts w:ascii="Calibri" w:eastAsia="Times New Roman" w:hAnsi="Calibri" w:cs="Times New Roman"/>
            </w:rPr>
            <w:t xml:space="preserve"> Good Clinical Practice (GCP) Training Requirements</w:t>
          </w:r>
        </w:p>
      </w:tc>
    </w:tr>
  </w:tbl>
  <w:p w14:paraId="4DE5CAB4" w14:textId="77777777" w:rsidR="00741859" w:rsidRPr="00741859" w:rsidRDefault="00741859" w:rsidP="00741859">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610"/>
      <w:gridCol w:w="2751"/>
    </w:tblGrid>
    <w:tr w:rsidR="00B83FAC" w:rsidRPr="005D48B1" w14:paraId="316FE7EB" w14:textId="77777777" w:rsidTr="00E436A5">
      <w:trPr>
        <w:trHeight w:val="350"/>
      </w:trPr>
      <w:tc>
        <w:tcPr>
          <w:tcW w:w="4248" w:type="dxa"/>
          <w:vMerge w:val="restart"/>
          <w:shd w:val="clear" w:color="auto" w:fill="auto"/>
        </w:tcPr>
        <w:p w14:paraId="2A138A9A"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8"/>
              <w:szCs w:val="24"/>
            </w:rPr>
          </w:pPr>
        </w:p>
        <w:p w14:paraId="4AB90B23"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37ED2BB6" w14:textId="036D6C33" w:rsidR="00B83FAC" w:rsidRPr="005D48B1" w:rsidRDefault="00B83FAC" w:rsidP="00E436A5">
          <w:pPr>
            <w:tabs>
              <w:tab w:val="center" w:pos="4320"/>
              <w:tab w:val="right" w:pos="8640"/>
            </w:tabs>
            <w:spacing w:after="0" w:line="240" w:lineRule="auto"/>
            <w:jc w:val="center"/>
            <w:rPr>
              <w:rFonts w:ascii="Calibri" w:eastAsia="Times New Roman" w:hAnsi="Calibri" w:cs="Times New Roman"/>
              <w:b/>
              <w:sz w:val="8"/>
              <w:szCs w:val="24"/>
            </w:rPr>
          </w:pPr>
        </w:p>
        <w:p w14:paraId="20B2B179" w14:textId="2B72A0FC" w:rsidR="00B83FAC" w:rsidRPr="005D48B1" w:rsidRDefault="007E5312" w:rsidP="00E436A5">
          <w:pPr>
            <w:tabs>
              <w:tab w:val="center" w:pos="4320"/>
              <w:tab w:val="right" w:pos="8640"/>
            </w:tabs>
            <w:spacing w:after="0" w:line="240" w:lineRule="auto"/>
            <w:ind w:left="-90"/>
            <w:rPr>
              <w:rFonts w:ascii="Calibri" w:eastAsia="Times New Roman" w:hAnsi="Calibri" w:cs="Times New Roman"/>
              <w:b/>
              <w:sz w:val="18"/>
              <w:szCs w:val="24"/>
            </w:rPr>
          </w:pPr>
          <w:r w:rsidRPr="007E5312">
            <w:rPr>
              <w:rFonts w:ascii="Calibri" w:eastAsia="Times New Roman" w:hAnsi="Calibri" w:cs="Times New Roman"/>
              <w:b/>
              <w:noProof/>
              <w:sz w:val="18"/>
              <w:szCs w:val="24"/>
            </w:rPr>
            <w:drawing>
              <wp:inline distT="0" distB="0" distL="0" distR="0" wp14:anchorId="6796C04E" wp14:editId="1D5C6B98">
                <wp:extent cx="2560320" cy="827405"/>
                <wp:effectExtent l="0" t="0" r="0" b="0"/>
                <wp:docPr id="2061" name="Picture 1">
                  <a:extLst xmlns:a="http://schemas.openxmlformats.org/drawingml/2006/main">
                    <a:ext uri="{FF2B5EF4-FFF2-40B4-BE49-F238E27FC236}">
                      <a16:creationId xmlns:a16="http://schemas.microsoft.com/office/drawing/2014/main" id="{136DAD88-9291-4A83-BA3F-948C08457F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 name="Picture 1">
                          <a:extLst>
                            <a:ext uri="{FF2B5EF4-FFF2-40B4-BE49-F238E27FC236}">
                              <a16:creationId xmlns:a16="http://schemas.microsoft.com/office/drawing/2014/main" id="{136DAD88-9291-4A83-BA3F-948C08457F6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827405"/>
                        </a:xfrm>
                        <a:prstGeom prst="rect">
                          <a:avLst/>
                        </a:prstGeom>
                        <a:noFill/>
                        <a:ln>
                          <a:noFill/>
                        </a:ln>
                      </pic:spPr>
                    </pic:pic>
                  </a:graphicData>
                </a:graphic>
              </wp:inline>
            </w:drawing>
          </w:r>
        </w:p>
      </w:tc>
      <w:tc>
        <w:tcPr>
          <w:tcW w:w="5361" w:type="dxa"/>
          <w:gridSpan w:val="2"/>
          <w:shd w:val="clear" w:color="auto" w:fill="auto"/>
        </w:tcPr>
        <w:p w14:paraId="024F25F5" w14:textId="3625285E" w:rsidR="00B83FAC" w:rsidRPr="00B83FAC" w:rsidRDefault="00B83FAC" w:rsidP="00E436A5">
          <w:pPr>
            <w:tabs>
              <w:tab w:val="center" w:pos="4320"/>
              <w:tab w:val="right" w:pos="8640"/>
            </w:tabs>
            <w:spacing w:after="0" w:line="240" w:lineRule="auto"/>
            <w:jc w:val="center"/>
            <w:rPr>
              <w:rFonts w:ascii="Calibri" w:eastAsia="Times New Roman" w:hAnsi="Calibri" w:cs="Times New Roman"/>
              <w:sz w:val="28"/>
              <w:szCs w:val="24"/>
            </w:rPr>
          </w:pPr>
          <w:r w:rsidRPr="00B83FAC">
            <w:rPr>
              <w:rFonts w:ascii="Calibri" w:eastAsia="Times New Roman" w:hAnsi="Calibri" w:cs="Times New Roman"/>
              <w:sz w:val="28"/>
              <w:szCs w:val="24"/>
            </w:rPr>
            <w:t>Policy &amp; Procedure Manual</w:t>
          </w:r>
        </w:p>
      </w:tc>
    </w:tr>
    <w:tr w:rsidR="00B83FAC" w:rsidRPr="005D48B1" w14:paraId="022416F6" w14:textId="77777777" w:rsidTr="00E436A5">
      <w:trPr>
        <w:trHeight w:val="350"/>
      </w:trPr>
      <w:tc>
        <w:tcPr>
          <w:tcW w:w="4248" w:type="dxa"/>
          <w:vMerge/>
          <w:shd w:val="clear" w:color="auto" w:fill="auto"/>
        </w:tcPr>
        <w:p w14:paraId="2D20F9E4" w14:textId="77777777" w:rsidR="00B83FAC" w:rsidRPr="005D48B1" w:rsidRDefault="00B83FAC" w:rsidP="00E436A5">
          <w:pPr>
            <w:tabs>
              <w:tab w:val="center" w:pos="4320"/>
              <w:tab w:val="right" w:pos="8640"/>
            </w:tabs>
            <w:spacing w:after="0" w:line="240" w:lineRule="auto"/>
            <w:jc w:val="center"/>
            <w:rPr>
              <w:rFonts w:ascii="Calibri" w:eastAsia="Times New Roman" w:hAnsi="Calibri" w:cs="Times New Roman"/>
              <w:sz w:val="24"/>
              <w:szCs w:val="24"/>
            </w:rPr>
          </w:pPr>
        </w:p>
      </w:tc>
      <w:tc>
        <w:tcPr>
          <w:tcW w:w="5361" w:type="dxa"/>
          <w:gridSpan w:val="2"/>
          <w:shd w:val="clear" w:color="auto" w:fill="auto"/>
        </w:tcPr>
        <w:p w14:paraId="651F704D" w14:textId="3F703F98" w:rsidR="00B83FAC" w:rsidRPr="007E5312" w:rsidRDefault="00B83FAC" w:rsidP="00EF2166">
          <w:pPr>
            <w:tabs>
              <w:tab w:val="center" w:pos="4320"/>
              <w:tab w:val="right" w:pos="8640"/>
            </w:tabs>
            <w:spacing w:after="0" w:line="240" w:lineRule="auto"/>
            <w:rPr>
              <w:rFonts w:ascii="Calibri" w:eastAsia="Times New Roman" w:hAnsi="Calibri" w:cs="Times New Roman"/>
              <w:b/>
              <w:bCs/>
              <w:sz w:val="28"/>
              <w:szCs w:val="28"/>
            </w:rPr>
          </w:pPr>
          <w:r w:rsidRPr="007E5312">
            <w:rPr>
              <w:rFonts w:ascii="Calibri" w:eastAsia="Times New Roman" w:hAnsi="Calibri" w:cs="Times New Roman"/>
              <w:b/>
              <w:bCs/>
              <w:sz w:val="24"/>
              <w:szCs w:val="24"/>
            </w:rPr>
            <w:t>Title:</w:t>
          </w:r>
          <w:r w:rsidRPr="007E5312">
            <w:rPr>
              <w:rFonts w:ascii="Calibri" w:eastAsia="Times New Roman" w:hAnsi="Calibri" w:cs="Times New Roman"/>
              <w:b/>
              <w:bCs/>
            </w:rPr>
            <w:t xml:space="preserve">  </w:t>
          </w:r>
          <w:r w:rsidR="00427550" w:rsidRPr="007E5312">
            <w:rPr>
              <w:rFonts w:ascii="Calibri" w:eastAsia="Times New Roman" w:hAnsi="Calibri" w:cs="Times New Roman"/>
              <w:b/>
              <w:bCs/>
            </w:rPr>
            <w:t>Good Clinical Practice (GCP) Training Requirements</w:t>
          </w:r>
          <w:r w:rsidR="000B2F43" w:rsidRPr="007E5312">
            <w:rPr>
              <w:rFonts w:ascii="Calibri" w:eastAsia="Times New Roman" w:hAnsi="Calibri" w:cs="Times New Roman"/>
              <w:b/>
              <w:bCs/>
              <w:sz w:val="28"/>
              <w:szCs w:val="28"/>
            </w:rPr>
            <w:t xml:space="preserve"> </w:t>
          </w:r>
        </w:p>
      </w:tc>
    </w:tr>
    <w:tr w:rsidR="00B83FAC" w:rsidRPr="005D48B1" w14:paraId="5F96F94E" w14:textId="77777777" w:rsidTr="00E436A5">
      <w:trPr>
        <w:trHeight w:val="440"/>
      </w:trPr>
      <w:tc>
        <w:tcPr>
          <w:tcW w:w="4248" w:type="dxa"/>
          <w:vMerge/>
          <w:shd w:val="clear" w:color="auto" w:fill="auto"/>
        </w:tcPr>
        <w:p w14:paraId="3D919ECE" w14:textId="77777777" w:rsidR="00B83FAC" w:rsidRPr="005D48B1" w:rsidRDefault="00B83FAC" w:rsidP="00E436A5">
          <w:pPr>
            <w:tabs>
              <w:tab w:val="center" w:pos="4320"/>
              <w:tab w:val="right" w:pos="8640"/>
            </w:tabs>
            <w:spacing w:after="0" w:line="240" w:lineRule="auto"/>
            <w:rPr>
              <w:rFonts w:ascii="Times New Roman" w:eastAsia="Times New Roman" w:hAnsi="Times New Roman" w:cs="Times New Roman"/>
              <w:sz w:val="24"/>
              <w:szCs w:val="24"/>
            </w:rPr>
          </w:pPr>
        </w:p>
      </w:tc>
      <w:tc>
        <w:tcPr>
          <w:tcW w:w="2610" w:type="dxa"/>
          <w:shd w:val="clear" w:color="auto" w:fill="auto"/>
        </w:tcPr>
        <w:p w14:paraId="19BF3D15" w14:textId="77777777" w:rsidR="0087379E" w:rsidRDefault="00B83FAC" w:rsidP="00E436A5">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 xml:space="preserve">Policy Effective Date: </w:t>
          </w:r>
        </w:p>
        <w:p w14:paraId="16860A99" w14:textId="0657AC94" w:rsidR="00B83FAC" w:rsidRPr="00B83FAC" w:rsidRDefault="007E5312" w:rsidP="00E436A5">
          <w:pPr>
            <w:tabs>
              <w:tab w:val="center" w:pos="4320"/>
              <w:tab w:val="right" w:pos="8640"/>
            </w:tabs>
            <w:spacing w:after="0" w:line="240" w:lineRule="auto"/>
            <w:rPr>
              <w:rFonts w:ascii="Calibri" w:eastAsia="Times New Roman" w:hAnsi="Calibri" w:cs="Times New Roman"/>
              <w:sz w:val="24"/>
              <w:szCs w:val="24"/>
            </w:rPr>
          </w:pPr>
          <w:r w:rsidRPr="007E5312">
            <w:rPr>
              <w:rFonts w:ascii="Calibri" w:eastAsia="Times New Roman" w:hAnsi="Calibri" w:cs="Times New Roman"/>
              <w:sz w:val="24"/>
              <w:szCs w:val="24"/>
            </w:rPr>
            <w:t>08/01/2019</w:t>
          </w:r>
        </w:p>
      </w:tc>
      <w:tc>
        <w:tcPr>
          <w:tcW w:w="2751" w:type="dxa"/>
          <w:shd w:val="clear" w:color="auto" w:fill="auto"/>
        </w:tcPr>
        <w:p w14:paraId="2F515E2F" w14:textId="06562789" w:rsidR="00B83FAC" w:rsidRPr="00B83FAC" w:rsidRDefault="00B83FAC" w:rsidP="00E0691E">
          <w:pPr>
            <w:tabs>
              <w:tab w:val="center" w:pos="4320"/>
              <w:tab w:val="right" w:pos="8640"/>
            </w:tabs>
            <w:spacing w:after="0" w:line="240" w:lineRule="auto"/>
            <w:rPr>
              <w:rFonts w:ascii="Calibri" w:eastAsia="Times New Roman" w:hAnsi="Calibri" w:cs="Times New Roman"/>
            </w:rPr>
          </w:pPr>
          <w:r w:rsidRPr="007E5312">
            <w:rPr>
              <w:rFonts w:ascii="Calibri" w:eastAsia="Times New Roman" w:hAnsi="Calibri" w:cs="Times New Roman"/>
              <w:sz w:val="24"/>
              <w:szCs w:val="20"/>
            </w:rPr>
            <w:t xml:space="preserve">Policy #: </w:t>
          </w:r>
          <w:r w:rsidR="007E5312" w:rsidRPr="007E5312">
            <w:rPr>
              <w:rFonts w:ascii="Calibri" w:eastAsia="Times New Roman" w:hAnsi="Calibri" w:cs="Times New Roman"/>
              <w:sz w:val="24"/>
              <w:szCs w:val="20"/>
            </w:rPr>
            <w:t>4003</w:t>
          </w:r>
        </w:p>
      </w:tc>
    </w:tr>
    <w:tr w:rsidR="00B83FAC" w:rsidRPr="005D48B1" w14:paraId="1CA2AA06" w14:textId="77777777" w:rsidTr="00E436A5">
      <w:tc>
        <w:tcPr>
          <w:tcW w:w="4248" w:type="dxa"/>
          <w:vMerge/>
          <w:shd w:val="clear" w:color="auto" w:fill="auto"/>
        </w:tcPr>
        <w:p w14:paraId="3DE70312" w14:textId="77777777" w:rsidR="00B83FAC" w:rsidRPr="005D48B1" w:rsidRDefault="00B83FAC" w:rsidP="00E436A5">
          <w:pPr>
            <w:tabs>
              <w:tab w:val="center" w:pos="4320"/>
              <w:tab w:val="right" w:pos="8640"/>
            </w:tabs>
            <w:spacing w:after="0" w:line="240" w:lineRule="auto"/>
            <w:rPr>
              <w:rFonts w:ascii="Calibri" w:eastAsia="Times New Roman" w:hAnsi="Calibri" w:cs="Times New Roman"/>
              <w:b/>
              <w:sz w:val="24"/>
              <w:szCs w:val="24"/>
            </w:rPr>
          </w:pPr>
        </w:p>
      </w:tc>
      <w:tc>
        <w:tcPr>
          <w:tcW w:w="2610" w:type="dxa"/>
          <w:shd w:val="clear" w:color="auto" w:fill="auto"/>
        </w:tcPr>
        <w:p w14:paraId="626DAC4B" w14:textId="731D920E"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Review Date</w:t>
          </w:r>
          <w:r>
            <w:rPr>
              <w:rFonts w:ascii="Calibri" w:eastAsia="Times New Roman" w:hAnsi="Calibri" w:cs="Times New Roman"/>
              <w:sz w:val="24"/>
              <w:szCs w:val="24"/>
            </w:rPr>
            <w:t>:</w:t>
          </w:r>
          <w:r w:rsidR="0087379E">
            <w:rPr>
              <w:rFonts w:ascii="Calibri" w:eastAsia="Times New Roman" w:hAnsi="Calibri" w:cs="Times New Roman"/>
              <w:sz w:val="24"/>
              <w:szCs w:val="24"/>
            </w:rPr>
            <w:t xml:space="preserve"> </w:t>
          </w:r>
          <w:r w:rsidR="00385091">
            <w:rPr>
              <w:rFonts w:ascii="Calibri" w:eastAsia="Times New Roman" w:hAnsi="Calibri" w:cs="Times New Roman"/>
              <w:sz w:val="24"/>
              <w:szCs w:val="24"/>
            </w:rPr>
            <w:t>01/15/2020</w:t>
          </w:r>
        </w:p>
      </w:tc>
      <w:tc>
        <w:tcPr>
          <w:tcW w:w="2751" w:type="dxa"/>
          <w:shd w:val="clear" w:color="auto" w:fill="auto"/>
        </w:tcPr>
        <w:p w14:paraId="2477A286" w14:textId="6989BDEB" w:rsidR="00B83FAC" w:rsidRPr="00B83FAC" w:rsidRDefault="00B83FAC" w:rsidP="00E0691E">
          <w:pPr>
            <w:tabs>
              <w:tab w:val="center" w:pos="4320"/>
              <w:tab w:val="right" w:pos="8640"/>
            </w:tabs>
            <w:spacing w:after="0" w:line="240" w:lineRule="auto"/>
            <w:rPr>
              <w:rFonts w:ascii="Calibri" w:eastAsia="Times New Roman" w:hAnsi="Calibri" w:cs="Times New Roman"/>
              <w:sz w:val="24"/>
              <w:szCs w:val="24"/>
            </w:rPr>
          </w:pPr>
          <w:r w:rsidRPr="00B83FAC">
            <w:rPr>
              <w:rFonts w:ascii="Calibri" w:eastAsia="Times New Roman" w:hAnsi="Calibri" w:cs="Times New Roman"/>
              <w:sz w:val="24"/>
              <w:szCs w:val="24"/>
            </w:rPr>
            <w:t>Revision Date:</w:t>
          </w:r>
          <w:r w:rsidR="0087379E">
            <w:rPr>
              <w:rFonts w:ascii="Calibri" w:eastAsia="Times New Roman" w:hAnsi="Calibri" w:cs="Times New Roman"/>
              <w:sz w:val="24"/>
              <w:szCs w:val="24"/>
            </w:rPr>
            <w:t xml:space="preserve"> </w:t>
          </w:r>
        </w:p>
      </w:tc>
    </w:tr>
    <w:tr w:rsidR="00741859" w:rsidRPr="005D48B1" w14:paraId="61F6D4CC" w14:textId="77777777" w:rsidTr="00E436A5">
      <w:tc>
        <w:tcPr>
          <w:tcW w:w="9609" w:type="dxa"/>
          <w:gridSpan w:val="3"/>
          <w:shd w:val="clear" w:color="auto" w:fill="auto"/>
        </w:tcPr>
        <w:p w14:paraId="27617CA0" w14:textId="7FFE780F" w:rsidR="00741859" w:rsidRPr="00B83FAC" w:rsidRDefault="00B83FAC" w:rsidP="00E436A5">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Document Owner</w:t>
          </w:r>
          <w:r w:rsidR="00741859" w:rsidRPr="00B83FAC">
            <w:rPr>
              <w:rFonts w:ascii="Calibri" w:eastAsia="Times New Roman" w:hAnsi="Calibri" w:cs="Times New Roman"/>
              <w:sz w:val="24"/>
              <w:szCs w:val="24"/>
            </w:rPr>
            <w:t xml:space="preserve">: </w:t>
          </w:r>
          <w:r w:rsidR="007E5312">
            <w:rPr>
              <w:rFonts w:ascii="Calibri" w:eastAsia="Times New Roman" w:hAnsi="Calibri" w:cs="Times New Roman"/>
              <w:sz w:val="24"/>
              <w:szCs w:val="24"/>
            </w:rPr>
            <w:t>Regulatory</w:t>
          </w:r>
        </w:p>
      </w:tc>
    </w:tr>
    <w:tr w:rsidR="00741859" w:rsidRPr="005D48B1" w14:paraId="41511F19" w14:textId="77777777" w:rsidTr="00E436A5">
      <w:tc>
        <w:tcPr>
          <w:tcW w:w="9609" w:type="dxa"/>
          <w:gridSpan w:val="3"/>
          <w:shd w:val="clear" w:color="auto" w:fill="auto"/>
        </w:tcPr>
        <w:p w14:paraId="554E8BAC" w14:textId="789C6747" w:rsidR="00741859" w:rsidRPr="00B83FAC" w:rsidRDefault="00E0691E" w:rsidP="00E0691E">
          <w:pPr>
            <w:tabs>
              <w:tab w:val="center" w:pos="4320"/>
              <w:tab w:val="right" w:pos="864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R</w:t>
          </w:r>
          <w:r w:rsidR="00741859" w:rsidRPr="00B83FAC">
            <w:rPr>
              <w:rFonts w:ascii="Calibri" w:eastAsia="Times New Roman" w:hAnsi="Calibri" w:cs="Times New Roman"/>
              <w:sz w:val="24"/>
              <w:szCs w:val="24"/>
            </w:rPr>
            <w:t xml:space="preserve">equired reviewer:  </w:t>
          </w:r>
          <w:r w:rsidR="00741859" w:rsidRPr="00B83FAC">
            <w:rPr>
              <w:rFonts w:ascii="Calibri" w:eastAsia="Times New Roman" w:hAnsi="Calibri" w:cs="Times New Roman"/>
            </w:rPr>
            <w:t xml:space="preserve"> N/A</w:t>
          </w:r>
        </w:p>
      </w:tc>
    </w:tr>
  </w:tbl>
  <w:p w14:paraId="6022E536" w14:textId="77777777" w:rsidR="00741859" w:rsidRDefault="0074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2A51"/>
    <w:multiLevelType w:val="hybridMultilevel"/>
    <w:tmpl w:val="BAECA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B4DB7"/>
    <w:multiLevelType w:val="hybridMultilevel"/>
    <w:tmpl w:val="49F4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5143D"/>
    <w:multiLevelType w:val="hybridMultilevel"/>
    <w:tmpl w:val="2368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22D0A"/>
    <w:multiLevelType w:val="hybridMultilevel"/>
    <w:tmpl w:val="7C6EE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CB07AD"/>
    <w:multiLevelType w:val="hybridMultilevel"/>
    <w:tmpl w:val="F0DCC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663C6B"/>
    <w:multiLevelType w:val="hybridMultilevel"/>
    <w:tmpl w:val="442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E488A"/>
    <w:multiLevelType w:val="hybridMultilevel"/>
    <w:tmpl w:val="5502A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B669D"/>
    <w:multiLevelType w:val="hybridMultilevel"/>
    <w:tmpl w:val="CAB2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CD33FF"/>
    <w:multiLevelType w:val="hybridMultilevel"/>
    <w:tmpl w:val="DDC67F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592877"/>
    <w:multiLevelType w:val="hybridMultilevel"/>
    <w:tmpl w:val="0952E3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9"/>
  </w:num>
  <w:num w:numId="6">
    <w:abstractNumId w:val="8"/>
  </w:num>
  <w:num w:numId="7">
    <w:abstractNumId w:val="7"/>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8B1"/>
    <w:rsid w:val="00013484"/>
    <w:rsid w:val="00087594"/>
    <w:rsid w:val="000B2F43"/>
    <w:rsid w:val="000B411B"/>
    <w:rsid w:val="000C71D6"/>
    <w:rsid w:val="000D529B"/>
    <w:rsid w:val="000F0CB7"/>
    <w:rsid w:val="000F3E87"/>
    <w:rsid w:val="0011466B"/>
    <w:rsid w:val="0013061A"/>
    <w:rsid w:val="001521F9"/>
    <w:rsid w:val="001E5E89"/>
    <w:rsid w:val="00271F2A"/>
    <w:rsid w:val="002C1EC2"/>
    <w:rsid w:val="0032404B"/>
    <w:rsid w:val="00385091"/>
    <w:rsid w:val="00427550"/>
    <w:rsid w:val="004A47BE"/>
    <w:rsid w:val="004F0F52"/>
    <w:rsid w:val="004F6B5E"/>
    <w:rsid w:val="00532FCC"/>
    <w:rsid w:val="005512B7"/>
    <w:rsid w:val="005B4EAF"/>
    <w:rsid w:val="005D48B1"/>
    <w:rsid w:val="005E1E7A"/>
    <w:rsid w:val="00620DE5"/>
    <w:rsid w:val="006B4312"/>
    <w:rsid w:val="00702FDD"/>
    <w:rsid w:val="0073222A"/>
    <w:rsid w:val="00741859"/>
    <w:rsid w:val="007461CB"/>
    <w:rsid w:val="007E5312"/>
    <w:rsid w:val="0087379E"/>
    <w:rsid w:val="00884D32"/>
    <w:rsid w:val="008B4B1B"/>
    <w:rsid w:val="009505D6"/>
    <w:rsid w:val="00A16751"/>
    <w:rsid w:val="00A34C0E"/>
    <w:rsid w:val="00A44B09"/>
    <w:rsid w:val="00A52FED"/>
    <w:rsid w:val="00A652CC"/>
    <w:rsid w:val="00AA68FA"/>
    <w:rsid w:val="00AB71EC"/>
    <w:rsid w:val="00AC01C2"/>
    <w:rsid w:val="00AC3FCE"/>
    <w:rsid w:val="00AE2CE4"/>
    <w:rsid w:val="00B234CB"/>
    <w:rsid w:val="00B26D39"/>
    <w:rsid w:val="00B83FAC"/>
    <w:rsid w:val="00BC2FEB"/>
    <w:rsid w:val="00C74B4F"/>
    <w:rsid w:val="00C94EC7"/>
    <w:rsid w:val="00CE7DF7"/>
    <w:rsid w:val="00D23BC4"/>
    <w:rsid w:val="00D302A1"/>
    <w:rsid w:val="00D453A5"/>
    <w:rsid w:val="00D55C56"/>
    <w:rsid w:val="00DF4ABA"/>
    <w:rsid w:val="00E0691E"/>
    <w:rsid w:val="00E20975"/>
    <w:rsid w:val="00E92A48"/>
    <w:rsid w:val="00EF2166"/>
    <w:rsid w:val="00FA1ABE"/>
    <w:rsid w:val="00FA2EC5"/>
    <w:rsid w:val="00FF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F02F5A"/>
  <w15:docId w15:val="{84F54331-6047-46C5-AF26-DA79477B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B1"/>
  </w:style>
  <w:style w:type="paragraph" w:styleId="Footer">
    <w:name w:val="footer"/>
    <w:basedOn w:val="Normal"/>
    <w:link w:val="FooterChar"/>
    <w:uiPriority w:val="99"/>
    <w:unhideWhenUsed/>
    <w:rsid w:val="005D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B1"/>
  </w:style>
  <w:style w:type="paragraph" w:styleId="BalloonText">
    <w:name w:val="Balloon Text"/>
    <w:basedOn w:val="Normal"/>
    <w:link w:val="BalloonTextChar"/>
    <w:uiPriority w:val="99"/>
    <w:semiHidden/>
    <w:unhideWhenUsed/>
    <w:rsid w:val="005D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B1"/>
    <w:rPr>
      <w:rFonts w:ascii="Tahoma" w:hAnsi="Tahoma" w:cs="Tahoma"/>
      <w:sz w:val="16"/>
      <w:szCs w:val="16"/>
    </w:rPr>
  </w:style>
  <w:style w:type="paragraph" w:styleId="ListParagraph">
    <w:name w:val="List Paragraph"/>
    <w:basedOn w:val="Normal"/>
    <w:uiPriority w:val="34"/>
    <w:qFormat/>
    <w:rsid w:val="0087379E"/>
    <w:pPr>
      <w:spacing w:after="0" w:line="240" w:lineRule="auto"/>
      <w:ind w:left="720"/>
      <w:contextualSpacing/>
    </w:pPr>
  </w:style>
  <w:style w:type="paragraph" w:styleId="NoSpacing">
    <w:name w:val="No Spacing"/>
    <w:uiPriority w:val="1"/>
    <w:qFormat/>
    <w:rsid w:val="0087379E"/>
    <w:pPr>
      <w:spacing w:after="0" w:line="240" w:lineRule="auto"/>
    </w:pPr>
  </w:style>
  <w:style w:type="paragraph" w:styleId="NormalWeb">
    <w:name w:val="Normal (Web)"/>
    <w:basedOn w:val="Normal"/>
    <w:uiPriority w:val="99"/>
    <w:semiHidden/>
    <w:unhideWhenUsed/>
    <w:rsid w:val="00E0691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F0F52"/>
    <w:rPr>
      <w:color w:val="0000FF" w:themeColor="hyperlink"/>
      <w:u w:val="single"/>
    </w:rPr>
  </w:style>
  <w:style w:type="character" w:customStyle="1" w:styleId="cit">
    <w:name w:val="cit"/>
    <w:basedOn w:val="DefaultParagraphFont"/>
    <w:rsid w:val="00702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Vijayananthan%20A%5BAuthor%5D&amp;cauthor=true&amp;cauthor_uid=2161431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itiprogram.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mc/articles/PMC3097692/" TargetMode="External"/><Relationship Id="rId4" Type="http://schemas.openxmlformats.org/officeDocument/2006/relationships/webSettings" Target="webSettings.xml"/><Relationship Id="rId9" Type="http://schemas.openxmlformats.org/officeDocument/2006/relationships/hyperlink" Target="https://www.ncbi.nlm.nih.gov/pubmed/?term=Nawawi%20O%5BAuthor%5D&amp;cauthor=true&amp;cauthor_uid=2161431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Gansauer, Lucy</dc:creator>
  <cp:lastModifiedBy>Mertz-Rivera, Kamara</cp:lastModifiedBy>
  <cp:revision>4</cp:revision>
  <cp:lastPrinted>2018-12-13T20:16:00Z</cp:lastPrinted>
  <dcterms:created xsi:type="dcterms:W3CDTF">2019-07-15T01:00:00Z</dcterms:created>
  <dcterms:modified xsi:type="dcterms:W3CDTF">2020-01-15T22:54:00Z</dcterms:modified>
</cp:coreProperties>
</file>