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050BB6B2" w14:textId="78C42176" w:rsidR="00291783" w:rsidRPr="00F969BE" w:rsidRDefault="00291783" w:rsidP="006C49E5">
      <w:pPr>
        <w:pStyle w:val="NoSpacing"/>
        <w:rPr>
          <w:rFonts w:cs="Arial"/>
        </w:rPr>
      </w:pPr>
      <w:r w:rsidRPr="000C7940">
        <w:t xml:space="preserve">It is the policy of the </w:t>
      </w:r>
      <w:r w:rsidR="00F969BE" w:rsidRPr="00F969BE">
        <w:rPr>
          <w:rFonts w:cs="Arial"/>
        </w:rPr>
        <w:t xml:space="preserve">Upstate Carolina NCORP (UC-NCORP) </w:t>
      </w:r>
      <w:r w:rsidR="005D7ED3" w:rsidRPr="000C7940">
        <w:t xml:space="preserve">to </w:t>
      </w:r>
      <w:r w:rsidR="0090000A">
        <w:t>comply with all federal regulations related with disbursement of grant funds and required accounting practices</w:t>
      </w:r>
      <w:r>
        <w:t xml:space="preserve">. </w:t>
      </w:r>
    </w:p>
    <w:p w14:paraId="47C55629" w14:textId="77777777" w:rsidR="006C49E5" w:rsidRPr="003D0A3B" w:rsidRDefault="006C49E5" w:rsidP="006C49E5">
      <w:pPr>
        <w:pStyle w:val="NoSpacing"/>
        <w:rPr>
          <w:sz w:val="18"/>
          <w:szCs w:val="18"/>
        </w:rPr>
      </w:pPr>
    </w:p>
    <w:p w14:paraId="4D3470C0" w14:textId="02326955" w:rsidR="00291783" w:rsidRDefault="00291783" w:rsidP="003D0A3B">
      <w:pPr>
        <w:pStyle w:val="NoSpacing"/>
        <w:rPr>
          <w:b/>
          <w:bCs/>
        </w:rPr>
      </w:pPr>
      <w:r w:rsidRPr="003D0A3B">
        <w:rPr>
          <w:b/>
          <w:bCs/>
        </w:rPr>
        <w:t>GUIDELINES</w:t>
      </w:r>
    </w:p>
    <w:p w14:paraId="26AB2F3A" w14:textId="77777777" w:rsidR="00B23998" w:rsidRDefault="00B23998" w:rsidP="00B23998">
      <w:pPr>
        <w:pStyle w:val="NoSpacing"/>
      </w:pPr>
      <w:r>
        <w:t>Per NIH policy, all grants funds are drawn down into an interest bearing account.</w:t>
      </w:r>
    </w:p>
    <w:p w14:paraId="103F8137" w14:textId="77777777" w:rsidR="00B23998" w:rsidRPr="001B273F" w:rsidRDefault="00B23998" w:rsidP="00B23998">
      <w:pPr>
        <w:pStyle w:val="NoSpacing"/>
        <w:rPr>
          <w:sz w:val="11"/>
        </w:rPr>
      </w:pPr>
    </w:p>
    <w:p w14:paraId="25C62EB4" w14:textId="77777777" w:rsidR="0090000A" w:rsidRPr="001B273F" w:rsidRDefault="0090000A" w:rsidP="0090000A">
      <w:pPr>
        <w:pStyle w:val="NoSpacing"/>
        <w:rPr>
          <w:b/>
        </w:rPr>
      </w:pPr>
      <w:r w:rsidRPr="001B273F">
        <w:rPr>
          <w:b/>
        </w:rPr>
        <w:t>Reference Guidelines Utilized to Ensure Compliance</w:t>
      </w:r>
    </w:p>
    <w:p w14:paraId="3EFA6D35" w14:textId="77777777" w:rsidR="0090000A" w:rsidRPr="00CA75D7" w:rsidRDefault="0090000A" w:rsidP="0090000A">
      <w:pPr>
        <w:pStyle w:val="NoSpacing"/>
      </w:pPr>
      <w:r w:rsidRPr="00CA75D7">
        <w:t xml:space="preserve">Uniform Code of Regulations for </w:t>
      </w:r>
      <w:r>
        <w:t>Payment (Section 200.305)</w:t>
      </w:r>
    </w:p>
    <w:p w14:paraId="283C5E7A" w14:textId="77777777" w:rsidR="0090000A" w:rsidRDefault="0090000A" w:rsidP="0090000A">
      <w:pPr>
        <w:pStyle w:val="NoSpacing"/>
        <w:numPr>
          <w:ilvl w:val="0"/>
          <w:numId w:val="10"/>
        </w:numPr>
      </w:pPr>
      <w:r w:rsidRPr="00CA75D7">
        <w:t>For states, payments are governed by Treasury-State CMIA agreements and default procedures codified at 31 CFR Part 205 “Rules and Procedures for Efficient Federal-State Funds Transfers” and TFM 4A-2000 Overall Disbursing Rules for All Federal Agencies.</w:t>
      </w:r>
    </w:p>
    <w:p w14:paraId="2F012817" w14:textId="77777777" w:rsidR="0090000A" w:rsidRDefault="0090000A" w:rsidP="0090000A">
      <w:pPr>
        <w:pStyle w:val="NoSpacing"/>
        <w:numPr>
          <w:ilvl w:val="0"/>
          <w:numId w:val="10"/>
        </w:numPr>
      </w:pPr>
      <w:r w:rsidRPr="00CA75D7">
        <w:t>b) For non-Federal enti</w:t>
      </w:r>
      <w:r>
        <w:t>ties other than states, payment</w:t>
      </w:r>
      <w:r w:rsidRPr="00CA75D7">
        <w:t xml:space="preserve"> methods must minimize the time elapsing between the transfer of funds from the United States Treasury or the pass-through entity and the disbursement by the non-Federal entity whether the payment is made by electronic funds transfer, or issuance or</w:t>
      </w:r>
      <w:r>
        <w:t xml:space="preserve"> redemption of checks, warrants</w:t>
      </w:r>
      <w:r w:rsidRPr="00CA75D7">
        <w:t xml:space="preserve"> or payment by other means. See also §200.302 Financial management paragraph (b)(6). Except as noted elsewhere in this part, Federal agencies must require recipients to use only OMB-approved standard government wide information collection requests to request payment.</w:t>
      </w:r>
    </w:p>
    <w:p w14:paraId="5A6BD5EB" w14:textId="77777777" w:rsidR="0090000A" w:rsidRDefault="0090000A" w:rsidP="0090000A">
      <w:pPr>
        <w:pStyle w:val="NoSpacing"/>
      </w:pPr>
    </w:p>
    <w:p w14:paraId="75FA70DC" w14:textId="77777777" w:rsidR="0090000A" w:rsidRDefault="0090000A" w:rsidP="0090000A">
      <w:pPr>
        <w:pStyle w:val="NoSpacing"/>
      </w:pPr>
      <w:r>
        <w:t>(1) The non-Federal entity must be paid in advance, provided it maintains or demonstrates the willingness to maintain both written procedures that minimize the time elapsing between the transfer of funds and disbursement by the non-Federal entity, and financial management systems that meet the standards for fund control and accountability as established in this part. Advance payments to a non-Federal entity must be limited to the minimum amounts needed and be timed to be in accordance with the actual, immediate cash requirements of the non-Federal entity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non-Federal entity must make timely payment to contractors in accordance with the contract provisions.</w:t>
      </w:r>
    </w:p>
    <w:p w14:paraId="23C8959E" w14:textId="77777777" w:rsidR="0090000A" w:rsidRDefault="0090000A" w:rsidP="0090000A">
      <w:pPr>
        <w:pStyle w:val="NoSpacing"/>
      </w:pPr>
      <w:r>
        <w:t>(2) Whenever possible, advance payments must be consolidated to cover anticipated cash needs for all Federal awards made by the Federal awarding agency to the recipient.</w:t>
      </w:r>
    </w:p>
    <w:p w14:paraId="6120A53D" w14:textId="77777777" w:rsidR="0090000A" w:rsidRDefault="0090000A" w:rsidP="0090000A">
      <w:pPr>
        <w:pStyle w:val="NoSpacing"/>
      </w:pPr>
      <w:r>
        <w:t>(</w:t>
      </w:r>
      <w:proofErr w:type="spellStart"/>
      <w:r>
        <w:t>i</w:t>
      </w:r>
      <w:proofErr w:type="spellEnd"/>
      <w:r>
        <w:t xml:space="preserve">) </w:t>
      </w:r>
      <w:r>
        <w:tab/>
        <w:t>Advance payment mechanisms include, but are not limited to, Treasury check and electronic funds transfer and must comply with applicable guidance in 31 CFR part 208.</w:t>
      </w:r>
    </w:p>
    <w:p w14:paraId="3C700301" w14:textId="77777777" w:rsidR="0090000A" w:rsidRDefault="0090000A" w:rsidP="0090000A">
      <w:pPr>
        <w:pStyle w:val="NoSpacing"/>
      </w:pPr>
      <w:r>
        <w:t xml:space="preserve">(ii) </w:t>
      </w:r>
      <w:r>
        <w:tab/>
        <w:t>Non-Federal entities must be authorized to submit requests for advance payments and reimbursements at least monthly when electronic fund transfers are not used, and as often as they like when electronic transfers are used, in accordance with the provisions of the Electronic Fund Transfer Act (15 U.S.C. 1693-1693r).</w:t>
      </w:r>
    </w:p>
    <w:p w14:paraId="30302225" w14:textId="77777777" w:rsidR="0090000A" w:rsidRDefault="0090000A" w:rsidP="0090000A">
      <w:pPr>
        <w:pStyle w:val="NoSpacing"/>
      </w:pPr>
      <w:r>
        <w:t xml:space="preserve">(3) Reimbursement is the preferred method when the requirements in paragraph (b) cannot be met, when the Federal awarding agency sets a specific condition per §200.207 Specific conditions, or when the non-Federal entity requests payment by reimbursement. This method may be used on any Federal </w:t>
      </w:r>
      <w:r>
        <w:lastRenderedPageBreak/>
        <w:t>award for construction, or if the major portion of the construction project is accomplished through private market financing or Federal loans, and the Federal award constitutes a minor portion of the project. When the reimbursement method is used, the Federal awarding agency or pass-through entity must make payment within 30 calendar days after receipt of the billing, unless the Federal awarding agency or pass-through entity reasonably believes the request to be improper.</w:t>
      </w:r>
    </w:p>
    <w:p w14:paraId="419AA4AE" w14:textId="77777777" w:rsidR="0090000A" w:rsidRDefault="0090000A" w:rsidP="0090000A">
      <w:pPr>
        <w:pStyle w:val="NoSpacing"/>
      </w:pPr>
      <w:r>
        <w:t>(4) If the non-Federal entity cannot meet the criteria for advance payments and the Federal awarding agency or pass-through entity has determined that reimbursement is not feasible because the non-Federal entity lacks sufficient working capital, the Federal awarding agency or pass-through entity may provide cash on a working capital advance basis. Under this procedure, the Federal awarding agency or pass-through entity must advance cash payments to the non-Federal entity to cover its estimated disbursement needs for an initial period generally geared to the non-Federal entity's disbursing cycle. Thereafter, the Federal awarding agency or pass-through entity must reimburse the non-Federal entity for its actual cash disbursements. Use of the working capital advance method of payment requires that the pass-through entity provide timely advance payments to any sub-recipients in order to meet the sub-recipient's actual cash disbursements. The working capital advance method of payment must not be used by the pass-through entity if the reason for using this method is the unwillingness or inability of the pass-through entity to provide timely advance payments to the sub-recipient to meet the sub-recipient's actual cash disbursements.</w:t>
      </w:r>
    </w:p>
    <w:p w14:paraId="64AC8CBD" w14:textId="77777777" w:rsidR="0090000A" w:rsidRPr="00CA75D7" w:rsidRDefault="0090000A" w:rsidP="0090000A">
      <w:pPr>
        <w:pStyle w:val="NoSpacing"/>
      </w:pPr>
      <w:r w:rsidRPr="00CA75D7">
        <w:t>(5) Use of resources before requesting cash advance payments. To the extent available, the non-Federal entity must disburse funds available from program income (including repayments to a revolving fund), rebates, refunds, contract settlements, audit recoveries, and interest earned on such funds before requesting additional cash payments.</w:t>
      </w:r>
    </w:p>
    <w:p w14:paraId="4AA00D38" w14:textId="77777777" w:rsidR="0090000A" w:rsidRPr="00CA75D7" w:rsidRDefault="0090000A" w:rsidP="0090000A">
      <w:pPr>
        <w:pStyle w:val="NoSpacing"/>
      </w:pPr>
      <w:r w:rsidRPr="00CA75D7">
        <w:t>(6) Unless otherwise required by Federal statutes, payments for allowable costs by non-Federal entities must not be withheld at any time during the period of performance unless the conditions of §§200.207 Specific conditions, Subpart D—Post Federal Award Requirements of this part, 200.338 Remedies for Noncompliance, or one or more of the following applies:</w:t>
      </w:r>
    </w:p>
    <w:p w14:paraId="79280005" w14:textId="77777777" w:rsidR="0090000A" w:rsidRPr="00CA75D7" w:rsidRDefault="0090000A" w:rsidP="0090000A">
      <w:pPr>
        <w:pStyle w:val="NoSpacing"/>
      </w:pPr>
      <w:r w:rsidRPr="00CA75D7">
        <w:t>(</w:t>
      </w:r>
      <w:proofErr w:type="spellStart"/>
      <w:r w:rsidRPr="00CA75D7">
        <w:t>i</w:t>
      </w:r>
      <w:proofErr w:type="spellEnd"/>
      <w:r w:rsidRPr="00CA75D7">
        <w:t xml:space="preserve">) </w:t>
      </w:r>
      <w:r>
        <w:tab/>
      </w:r>
      <w:r w:rsidRPr="00CA75D7">
        <w:t xml:space="preserve">The </w:t>
      </w:r>
      <w:proofErr w:type="gramStart"/>
      <w:r w:rsidRPr="00CA75D7">
        <w:t>non-Federal</w:t>
      </w:r>
      <w:proofErr w:type="gramEnd"/>
      <w:r w:rsidRPr="00CA75D7">
        <w:t xml:space="preserve"> entity has failed to comply with the project objectives, Federal statutes, regulations, or the terms and conditions of the Federal award.</w:t>
      </w:r>
    </w:p>
    <w:p w14:paraId="0E95C87D" w14:textId="77777777" w:rsidR="0090000A" w:rsidRPr="00CA75D7" w:rsidRDefault="0090000A" w:rsidP="0090000A">
      <w:pPr>
        <w:pStyle w:val="NoSpacing"/>
      </w:pPr>
      <w:r w:rsidRPr="00CA75D7">
        <w:t xml:space="preserve"> (iii)</w:t>
      </w:r>
      <w:r>
        <w:tab/>
      </w:r>
      <w:r w:rsidRPr="00CA75D7">
        <w:t xml:space="preserve"> A payment withheld for failure to comply with Federal award conditions, but without suspension of the Federal award, must be released to the non-Federal entity upon subsequent compliance. When a Federal award is suspended, payment adjustments will be made in accordance with §200.342 Effects of suspension and termination.</w:t>
      </w:r>
    </w:p>
    <w:p w14:paraId="233922E0" w14:textId="77777777" w:rsidR="0090000A" w:rsidRPr="00CA75D7" w:rsidRDefault="0090000A" w:rsidP="0090000A">
      <w:pPr>
        <w:pStyle w:val="NoSpacing"/>
      </w:pPr>
      <w:r w:rsidRPr="00CA75D7">
        <w:t xml:space="preserve">(iv) </w:t>
      </w:r>
      <w:r>
        <w:tab/>
      </w:r>
      <w:r w:rsidRPr="00CA75D7">
        <w:t xml:space="preserve">A payment must not be made to a non-Federal entity for amounts that are withheld by the non-Federal entity from payment to contractors to assure satisfactory completion of work. A payment must be made when the non-Federal entity </w:t>
      </w:r>
      <w:proofErr w:type="gramStart"/>
      <w:r w:rsidRPr="00CA75D7">
        <w:t>actually disburses</w:t>
      </w:r>
      <w:proofErr w:type="gramEnd"/>
      <w:r w:rsidRPr="00CA75D7">
        <w:t xml:space="preserve"> the withheld funds to the contractors or to escrow accounts established to assure satisfactory completion of work.</w:t>
      </w:r>
    </w:p>
    <w:p w14:paraId="61FBBF71" w14:textId="77777777" w:rsidR="0090000A" w:rsidRPr="00CA75D7" w:rsidRDefault="0090000A" w:rsidP="0090000A">
      <w:pPr>
        <w:pStyle w:val="NoSpacing"/>
      </w:pPr>
      <w:r w:rsidRPr="00CA75D7">
        <w:t>(7) Standards governing the use of banks and other institutions as depositories of advance payments under Federal awards are as follows.</w:t>
      </w:r>
    </w:p>
    <w:p w14:paraId="11EC4A9D" w14:textId="77777777" w:rsidR="0090000A" w:rsidRPr="00CA75D7" w:rsidRDefault="0090000A" w:rsidP="0090000A">
      <w:pPr>
        <w:pStyle w:val="NoSpacing"/>
      </w:pPr>
      <w:r w:rsidRPr="00CA75D7">
        <w:t>(</w:t>
      </w:r>
      <w:proofErr w:type="spellStart"/>
      <w:r w:rsidRPr="00CA75D7">
        <w:t>i</w:t>
      </w:r>
      <w:proofErr w:type="spellEnd"/>
      <w:r w:rsidRPr="00CA75D7">
        <w:t xml:space="preserve">) </w:t>
      </w:r>
      <w:r>
        <w:tab/>
      </w:r>
      <w:r w:rsidRPr="00CA75D7">
        <w:t>The Federal awarding agency and pass-through entity must not require separate depository accounts for funds provided to a non-Federal entity or establish any eligibility requirements for depositories for funds provided to the non-Federal entity. However, the non-Federal entity must be able to account for the receipt, obligation and expenditure of funds.</w:t>
      </w:r>
    </w:p>
    <w:p w14:paraId="30F7267A" w14:textId="77777777" w:rsidR="0090000A" w:rsidRPr="00CA75D7" w:rsidRDefault="0090000A" w:rsidP="0090000A">
      <w:pPr>
        <w:pStyle w:val="NoSpacing"/>
      </w:pPr>
      <w:r w:rsidRPr="00CA75D7">
        <w:t xml:space="preserve">(ii) </w:t>
      </w:r>
      <w:r>
        <w:tab/>
      </w:r>
      <w:r w:rsidRPr="00CA75D7">
        <w:t>Advance payments of Federal funds must be deposited and maintained in insured accounts whenever possible.</w:t>
      </w:r>
    </w:p>
    <w:p w14:paraId="148BEE10" w14:textId="77777777" w:rsidR="0090000A" w:rsidRPr="00CA75D7" w:rsidRDefault="0090000A" w:rsidP="0090000A">
      <w:pPr>
        <w:pStyle w:val="NoSpacing"/>
      </w:pPr>
      <w:r w:rsidRPr="00CA75D7">
        <w:lastRenderedPageBreak/>
        <w:t xml:space="preserve">(8) The </w:t>
      </w:r>
      <w:proofErr w:type="gramStart"/>
      <w:r w:rsidRPr="00CA75D7">
        <w:t>non-Federal</w:t>
      </w:r>
      <w:proofErr w:type="gramEnd"/>
      <w:r w:rsidRPr="00CA75D7">
        <w:t xml:space="preserve"> entity must maintain advance payments of Federal awards in interest-bearing accounts, unless the following apply.</w:t>
      </w:r>
    </w:p>
    <w:p w14:paraId="5738AA30" w14:textId="77777777" w:rsidR="0090000A" w:rsidRPr="00CA75D7" w:rsidRDefault="0090000A" w:rsidP="0090000A">
      <w:pPr>
        <w:pStyle w:val="NoSpacing"/>
      </w:pPr>
      <w:r w:rsidRPr="00CA75D7">
        <w:t xml:space="preserve"> (ii) The best reasonably available interest-bearing account would not be expected to earn interest in excess of $500 per year on Federal cash balances.</w:t>
      </w:r>
    </w:p>
    <w:p w14:paraId="33E5CD21" w14:textId="77777777" w:rsidR="0090000A" w:rsidRPr="00CA75D7" w:rsidRDefault="0090000A" w:rsidP="0090000A">
      <w:pPr>
        <w:pStyle w:val="NoSpacing"/>
      </w:pPr>
      <w:r w:rsidRPr="00CA75D7">
        <w:t>(9) Interest earned amounts up to $500 per year may be retained by the non-Federal entity for administrative expense. Any additional interest earned on Federal advance payments deposited in interest-bearing accounts must be remitted annually to the Department of Health and Human Services Payment Management System (PMS) through an electronic medium using either Automated Clearing House (ACH) network. Pertinent details include the Payee Account Number (PAN) if the payment originated from PMS, or Agency information if the payment originated from ASAP, NSF or another federal agency payment system. The remittance must be submitted as follows:</w:t>
      </w:r>
    </w:p>
    <w:p w14:paraId="11FB2EBA" w14:textId="77777777" w:rsidR="0090000A" w:rsidRDefault="0090000A" w:rsidP="0090000A">
      <w:pPr>
        <w:pStyle w:val="NoSpacing"/>
      </w:pPr>
      <w:r w:rsidRPr="00CA75D7">
        <w:t>(</w:t>
      </w:r>
      <w:proofErr w:type="spellStart"/>
      <w:r w:rsidRPr="00CA75D7">
        <w:t>i</w:t>
      </w:r>
      <w:proofErr w:type="spellEnd"/>
      <w:r w:rsidRPr="00CA75D7">
        <w:t>) For ACH Returns:</w:t>
      </w:r>
    </w:p>
    <w:p w14:paraId="0DCB2DF5" w14:textId="77777777" w:rsidR="0090000A" w:rsidRDefault="0090000A" w:rsidP="00B23998">
      <w:pPr>
        <w:pStyle w:val="NoSpacing"/>
        <w:rPr>
          <w:b/>
        </w:rPr>
      </w:pPr>
    </w:p>
    <w:p w14:paraId="39269C03" w14:textId="77777777" w:rsidR="0090000A" w:rsidRDefault="0090000A" w:rsidP="00B23998">
      <w:pPr>
        <w:pStyle w:val="NoSpacing"/>
        <w:rPr>
          <w:b/>
        </w:rPr>
      </w:pPr>
    </w:p>
    <w:p w14:paraId="6F4CD6D8" w14:textId="1D1D11C3" w:rsidR="00B23998" w:rsidRPr="001B273F" w:rsidRDefault="00B23998" w:rsidP="00B23998">
      <w:pPr>
        <w:pStyle w:val="NoSpacing"/>
        <w:rPr>
          <w:b/>
        </w:rPr>
      </w:pPr>
      <w:r w:rsidRPr="001B273F">
        <w:rPr>
          <w:b/>
        </w:rPr>
        <w:t>P</w:t>
      </w:r>
      <w:r w:rsidR="0090000A">
        <w:rPr>
          <w:b/>
        </w:rPr>
        <w:t>ROCEDURE</w:t>
      </w:r>
    </w:p>
    <w:p w14:paraId="71DB21B0" w14:textId="32C68995" w:rsidR="00B23998" w:rsidRPr="00517D4A" w:rsidRDefault="00B23998" w:rsidP="00B23998">
      <w:pPr>
        <w:pStyle w:val="NoSpacing"/>
        <w:numPr>
          <w:ilvl w:val="0"/>
          <w:numId w:val="9"/>
        </w:numPr>
      </w:pPr>
      <w:r>
        <w:t>All</w:t>
      </w:r>
      <w:r w:rsidRPr="00517D4A">
        <w:t xml:space="preserve"> Federal funds </w:t>
      </w:r>
      <w:r>
        <w:t xml:space="preserve">drawn down </w:t>
      </w:r>
      <w:r w:rsidRPr="00517D4A">
        <w:t xml:space="preserve">from the NCORP Grant Award </w:t>
      </w:r>
      <w:r>
        <w:t>are placed into an interest</w:t>
      </w:r>
      <w:r w:rsidR="0090000A">
        <w:t>-</w:t>
      </w:r>
      <w:r>
        <w:t>bearing account and monitored closely to ensure compliance with Federal guidelines or disbursement time frame of 3 business days.</w:t>
      </w:r>
    </w:p>
    <w:p w14:paraId="7EA85BA3" w14:textId="2D341756" w:rsidR="00B23998" w:rsidRPr="00E44E69" w:rsidRDefault="00B23998" w:rsidP="00B23998">
      <w:pPr>
        <w:pStyle w:val="NoSpacing"/>
        <w:numPr>
          <w:ilvl w:val="0"/>
          <w:numId w:val="9"/>
        </w:numPr>
      </w:pPr>
      <w:r>
        <w:t>Once the award amount is</w:t>
      </w:r>
      <w:r w:rsidRPr="00EE2E0C">
        <w:t xml:space="preserve"> established into the Division of Payment System (DPMS)</w:t>
      </w:r>
      <w:r>
        <w:t xml:space="preserve"> </w:t>
      </w:r>
      <w:r w:rsidRPr="00EE2E0C">
        <w:t>via the United States Treasury, arrangements are made with a</w:t>
      </w:r>
      <w:r>
        <w:t>n</w:t>
      </w:r>
      <w:r w:rsidRPr="00EE2E0C">
        <w:t xml:space="preserve"> </w:t>
      </w:r>
      <w:r>
        <w:t>FIDC-</w:t>
      </w:r>
      <w:r w:rsidRPr="00EE2E0C">
        <w:t xml:space="preserve">insured banking institution to set up an interest bearing grant account to accept ACH electronic funds for receiving funds from DPMS to cover invoices for operating business expenses, payroll, and reimbursements </w:t>
      </w:r>
      <w:r w:rsidR="0090000A">
        <w:t>to Affiliate</w:t>
      </w:r>
      <w:r>
        <w:t xml:space="preserve"> institutions</w:t>
      </w:r>
      <w:r w:rsidRPr="00EE2E0C">
        <w:t xml:space="preserve">.  </w:t>
      </w:r>
    </w:p>
    <w:p w14:paraId="793A3302" w14:textId="1D45807F" w:rsidR="00B23998" w:rsidRPr="00E44E69" w:rsidRDefault="00B23998" w:rsidP="00B23998">
      <w:pPr>
        <w:pStyle w:val="NoSpacing"/>
        <w:numPr>
          <w:ilvl w:val="0"/>
          <w:numId w:val="9"/>
        </w:numPr>
      </w:pPr>
      <w:r w:rsidRPr="00EE2E0C">
        <w:t xml:space="preserve">Once the total amount of invoices and </w:t>
      </w:r>
      <w:r w:rsidR="0090000A">
        <w:t>grant related payroll distributed amounts are</w:t>
      </w:r>
      <w:r w:rsidRPr="00EE2E0C">
        <w:t xml:space="preserve"> determined, funds are requested from the DPMS to be deposited in the bank. Normally, the DPMS distributes within 24 hours.  If request is made after 1:00pm on a business day, the deposit will be received after 1:00pm the next day. </w:t>
      </w:r>
    </w:p>
    <w:p w14:paraId="48C3BBCD" w14:textId="0E5F546B" w:rsidR="00B23998" w:rsidRDefault="00B23998" w:rsidP="00B23998">
      <w:pPr>
        <w:pStyle w:val="NoSpacing"/>
        <w:numPr>
          <w:ilvl w:val="0"/>
          <w:numId w:val="9"/>
        </w:numPr>
      </w:pPr>
      <w:r>
        <w:t>Fund</w:t>
      </w:r>
      <w:r w:rsidRPr="00EE2E0C">
        <w:t>s must be disbu</w:t>
      </w:r>
      <w:r>
        <w:t>rsed within 3 business days of date</w:t>
      </w:r>
      <w:r w:rsidRPr="00EE2E0C">
        <w:t xml:space="preserve"> deposited into the bank to prevent accumulated interest which cannot exceed $500 during the budget period year. Any additional interest earned on Federal advance payments deposited in interest-bearing accounts must be remitted annually to the Department of Health and Human Services P</w:t>
      </w:r>
      <w:r>
        <w:t>ayment Management System (</w:t>
      </w:r>
      <w:r w:rsidR="0090000A">
        <w:t>D</w:t>
      </w:r>
      <w:r>
        <w:t xml:space="preserve">PMS). </w:t>
      </w:r>
    </w:p>
    <w:p w14:paraId="18088CDA" w14:textId="77777777" w:rsidR="00B23998" w:rsidRPr="00E44E69" w:rsidRDefault="00B23998" w:rsidP="00B23998">
      <w:pPr>
        <w:pStyle w:val="NoSpacing"/>
      </w:pPr>
    </w:p>
    <w:p w14:paraId="62FF8146" w14:textId="76F658B7" w:rsidR="00B23998" w:rsidRDefault="00B23998" w:rsidP="003D0A3B">
      <w:pPr>
        <w:pStyle w:val="NoSpacing"/>
        <w:rPr>
          <w:b/>
          <w:bCs/>
        </w:rPr>
      </w:pPr>
    </w:p>
    <w:p w14:paraId="094E7CC7" w14:textId="77777777" w:rsidR="00B23998" w:rsidRDefault="00B23998" w:rsidP="00B23998">
      <w:pPr>
        <w:pStyle w:val="NoSpacing"/>
      </w:pPr>
    </w:p>
    <w:p w14:paraId="4CC01094" w14:textId="6B700087" w:rsidR="00B23998" w:rsidRDefault="00B23998" w:rsidP="00B23998">
      <w:pPr>
        <w:pStyle w:val="NoSpacing"/>
      </w:pPr>
    </w:p>
    <w:p w14:paraId="42D12B10" w14:textId="77777777" w:rsidR="00B23998" w:rsidRPr="003D0A3B" w:rsidRDefault="00B23998" w:rsidP="00B23998">
      <w:pPr>
        <w:pStyle w:val="NoSpacing"/>
        <w:rPr>
          <w:b/>
          <w:bCs/>
        </w:rPr>
      </w:pPr>
    </w:p>
    <w:p w14:paraId="03A9EE26" w14:textId="6F3A6DE1" w:rsidR="0093788B" w:rsidRDefault="0093788B" w:rsidP="00B23998">
      <w:pPr>
        <w:pStyle w:val="ListParagraph"/>
      </w:pPr>
    </w:p>
    <w:p w14:paraId="0E86F58D" w14:textId="77777777" w:rsidR="005E1FEE" w:rsidRPr="00004CB0" w:rsidRDefault="005E1FEE" w:rsidP="006C49E5">
      <w:pPr>
        <w:pStyle w:val="NoSpacing"/>
      </w:pPr>
      <w:bookmarkStart w:id="0" w:name="_GoBack"/>
      <w:bookmarkEnd w:id="0"/>
    </w:p>
    <w:p w14:paraId="7B7BA587" w14:textId="03271CC2" w:rsidR="008B4B1B" w:rsidRPr="006C49E5" w:rsidRDefault="008B4B1B" w:rsidP="006C49E5">
      <w:pPr>
        <w:pStyle w:val="NoSpacing"/>
        <w:rPr>
          <w:b/>
        </w:rPr>
      </w:pPr>
      <w:r w:rsidRPr="006C49E5">
        <w:rPr>
          <w:b/>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77777777" w:rsidR="00741859" w:rsidRDefault="00741859"/>
    <w:sectPr w:rsidR="00741859" w:rsidSect="00004CB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529A4170"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399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3998">
              <w:rPr>
                <w:b/>
                <w:bCs/>
                <w:noProof/>
              </w:rPr>
              <w:t>4</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68BA12C5" w:rsidR="00D23BC4" w:rsidRDefault="00D23BC4">
        <w:pPr>
          <w:pStyle w:val="Footer"/>
          <w:jc w:val="center"/>
        </w:pPr>
        <w:r>
          <w:fldChar w:fldCharType="begin"/>
        </w:r>
        <w:r>
          <w:instrText xml:space="preserve"> PAGE   \* MERGEFORMAT </w:instrText>
        </w:r>
        <w:r>
          <w:fldChar w:fldCharType="separate"/>
        </w:r>
        <w:r w:rsidR="00B23998">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0DF3FD16">
                <wp:extent cx="2225709" cy="718791"/>
                <wp:effectExtent l="0" t="0" r="3175" b="5715"/>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33" cy="723901"/>
                        </a:xfrm>
                        <a:prstGeom prst="rect">
                          <a:avLst/>
                        </a:prstGeom>
                        <a:noFill/>
                        <a:ln>
                          <a:noFill/>
                        </a:ln>
                      </pic:spPr>
                    </pic:pic>
                  </a:graphicData>
                </a:graphic>
              </wp:inline>
            </w:drawing>
          </w:r>
        </w:p>
      </w:tc>
      <w:tc>
        <w:tcPr>
          <w:tcW w:w="5508" w:type="dxa"/>
          <w:shd w:val="clear" w:color="auto" w:fill="auto"/>
        </w:tcPr>
        <w:p w14:paraId="3277AF81" w14:textId="23A8FCDB" w:rsidR="00741859" w:rsidRPr="000B2F43" w:rsidRDefault="00741859" w:rsidP="000B2F43">
          <w:pPr>
            <w:pStyle w:val="Header"/>
            <w:jc w:val="right"/>
            <w:rPr>
              <w:rFonts w:ascii="Calibri" w:hAnsi="Calibri"/>
              <w:sz w:val="28"/>
            </w:rPr>
          </w:pPr>
          <w:r w:rsidRPr="000B2F43">
            <w:rPr>
              <w:rFonts w:ascii="Calibri" w:hAnsi="Calibri"/>
            </w:rPr>
            <w:t>Policy #:</w:t>
          </w:r>
          <w:r w:rsidR="003D0A3B">
            <w:rPr>
              <w:rFonts w:ascii="Calibri" w:hAnsi="Calibri"/>
            </w:rPr>
            <w:t xml:space="preserve"> 2002</w:t>
          </w:r>
          <w:r w:rsidRPr="000B2F43">
            <w:rPr>
              <w:rFonts w:ascii="Calibri" w:hAnsi="Calibri"/>
            </w:rPr>
            <w:t xml:space="preserve">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5A67D433"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E63F58">
            <w:rPr>
              <w:rFonts w:ascii="Calibri" w:eastAsia="Times New Roman" w:hAnsi="Calibri" w:cs="Times New Roman"/>
              <w:b/>
              <w:sz w:val="28"/>
              <w:szCs w:val="28"/>
            </w:rPr>
            <w:t>Disbursement of Grant Funds</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361"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1B7DE74E"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E63F58">
            <w:rPr>
              <w:rFonts w:ascii="Calibri" w:eastAsia="Times New Roman" w:hAnsi="Calibri" w:cs="Times New Roman"/>
              <w:b/>
              <w:sz w:val="28"/>
              <w:szCs w:val="28"/>
            </w:rPr>
            <w:t>Disbursement of Grant Funds</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2751" w:type="dxa"/>
          <w:shd w:val="clear" w:color="auto" w:fill="auto"/>
        </w:tcPr>
        <w:p w14:paraId="2F515E2F" w14:textId="2CAD9464" w:rsidR="00B83FAC" w:rsidRPr="00B83FAC" w:rsidRDefault="00B83FAC" w:rsidP="00B23998">
          <w:pPr>
            <w:tabs>
              <w:tab w:val="center" w:pos="4320"/>
              <w:tab w:val="right" w:pos="8640"/>
            </w:tabs>
            <w:spacing w:after="0" w:line="240" w:lineRule="auto"/>
            <w:rPr>
              <w:rFonts w:ascii="Calibri" w:eastAsia="Times New Roman" w:hAnsi="Calibri" w:cs="Times New Roman"/>
            </w:rPr>
          </w:pPr>
          <w:r w:rsidRPr="003D0A3B">
            <w:rPr>
              <w:rFonts w:ascii="Calibri" w:eastAsia="Times New Roman" w:hAnsi="Calibri" w:cs="Times New Roman"/>
              <w:sz w:val="24"/>
              <w:szCs w:val="24"/>
            </w:rPr>
            <w:t xml:space="preserve">Policy #: </w:t>
          </w:r>
          <w:r w:rsidR="00B23998">
            <w:rPr>
              <w:rFonts w:ascii="Calibri" w:eastAsia="Times New Roman" w:hAnsi="Calibri" w:cs="Times New Roman"/>
              <w:sz w:val="24"/>
              <w:szCs w:val="24"/>
            </w:rPr>
            <w:t>3007</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61832480"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90000A">
            <w:rPr>
              <w:rFonts w:ascii="Calibri" w:eastAsia="Times New Roman" w:hAnsi="Calibri" w:cs="Times New Roman"/>
              <w:sz w:val="24"/>
              <w:szCs w:val="24"/>
            </w:rPr>
            <w:t>01/16/2020</w:t>
          </w:r>
        </w:p>
      </w:tc>
      <w:tc>
        <w:tcPr>
          <w:tcW w:w="2751" w:type="dxa"/>
          <w:shd w:val="clear" w:color="auto" w:fill="auto"/>
        </w:tcPr>
        <w:p w14:paraId="2477A286" w14:textId="01BF670E"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90000A">
            <w:rPr>
              <w:rFonts w:ascii="Calibri" w:eastAsia="Times New Roman" w:hAnsi="Calibri" w:cs="Times New Roman"/>
              <w:sz w:val="24"/>
              <w:szCs w:val="24"/>
            </w:rPr>
            <w:t xml:space="preserve"> 01/16/2020</w:t>
          </w:r>
        </w:p>
      </w:tc>
    </w:tr>
    <w:tr w:rsidR="00741859" w:rsidRPr="005D48B1" w14:paraId="61F6D4CC" w14:textId="77777777" w:rsidTr="00E436A5">
      <w:tc>
        <w:tcPr>
          <w:tcW w:w="9609"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E436A5">
      <w:tc>
        <w:tcPr>
          <w:tcW w:w="9609"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C70"/>
    <w:multiLevelType w:val="hybridMultilevel"/>
    <w:tmpl w:val="C28ACCD8"/>
    <w:lvl w:ilvl="0" w:tplc="8BEC780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22FE0"/>
    <w:multiLevelType w:val="hybridMultilevel"/>
    <w:tmpl w:val="C47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2"/>
  </w:num>
  <w:num w:numId="6">
    <w:abstractNumId w:val="4"/>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1"/>
    <w:rsid w:val="00004CB0"/>
    <w:rsid w:val="000442D4"/>
    <w:rsid w:val="000B2F43"/>
    <w:rsid w:val="000C71D6"/>
    <w:rsid w:val="000C7940"/>
    <w:rsid w:val="000F3E87"/>
    <w:rsid w:val="0013061A"/>
    <w:rsid w:val="00176C62"/>
    <w:rsid w:val="00271F2A"/>
    <w:rsid w:val="00291783"/>
    <w:rsid w:val="003B73D1"/>
    <w:rsid w:val="003D0A3B"/>
    <w:rsid w:val="004041C8"/>
    <w:rsid w:val="00493DFC"/>
    <w:rsid w:val="004D373B"/>
    <w:rsid w:val="00551BB7"/>
    <w:rsid w:val="00585E7A"/>
    <w:rsid w:val="005D48B1"/>
    <w:rsid w:val="005D7ED3"/>
    <w:rsid w:val="005E1FEE"/>
    <w:rsid w:val="006B4312"/>
    <w:rsid w:val="006C49E5"/>
    <w:rsid w:val="00741859"/>
    <w:rsid w:val="0074334D"/>
    <w:rsid w:val="0074711A"/>
    <w:rsid w:val="00793C3C"/>
    <w:rsid w:val="008B4B1B"/>
    <w:rsid w:val="0090000A"/>
    <w:rsid w:val="0093788B"/>
    <w:rsid w:val="009572F1"/>
    <w:rsid w:val="009A48A9"/>
    <w:rsid w:val="009C38E9"/>
    <w:rsid w:val="00A128AF"/>
    <w:rsid w:val="00AA184E"/>
    <w:rsid w:val="00AC01C2"/>
    <w:rsid w:val="00AD65EA"/>
    <w:rsid w:val="00AE4057"/>
    <w:rsid w:val="00B23998"/>
    <w:rsid w:val="00B83FAC"/>
    <w:rsid w:val="00B8415E"/>
    <w:rsid w:val="00BE3A36"/>
    <w:rsid w:val="00C74B4F"/>
    <w:rsid w:val="00CB697F"/>
    <w:rsid w:val="00D23BC4"/>
    <w:rsid w:val="00D46178"/>
    <w:rsid w:val="00E63F58"/>
    <w:rsid w:val="00EB21AC"/>
    <w:rsid w:val="00EB3314"/>
    <w:rsid w:val="00F231BA"/>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3</cp:revision>
  <cp:lastPrinted>2016-10-04T13:53:00Z</cp:lastPrinted>
  <dcterms:created xsi:type="dcterms:W3CDTF">2020-01-16T22:34:00Z</dcterms:created>
  <dcterms:modified xsi:type="dcterms:W3CDTF">2020-01-16T22:43:00Z</dcterms:modified>
</cp:coreProperties>
</file>