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  <w:bookmarkStart w:id="0" w:name="_GoBack"/>
      <w:bookmarkEnd w:id="0"/>
    </w:p>
    <w:p w14:paraId="537AA27E" w14:textId="37154ECC" w:rsidR="00AD450C" w:rsidRDefault="00291783" w:rsidP="006C49E5">
      <w:pPr>
        <w:pStyle w:val="NoSpacing"/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5D7ED3" w:rsidRPr="000C7940">
        <w:t xml:space="preserve">to </w:t>
      </w:r>
      <w:r w:rsidR="00AD450C">
        <w:t xml:space="preserve">review and make available to its </w:t>
      </w:r>
      <w:r w:rsidR="00BE0758">
        <w:t>affiliates, NCTN and NCORP Research Base</w:t>
      </w:r>
      <w:r w:rsidR="00AD450C">
        <w:t xml:space="preserve"> studies that are appropriate for </w:t>
      </w:r>
      <w:r w:rsidR="00BE0758">
        <w:t>the</w:t>
      </w:r>
      <w:r w:rsidR="00AD450C">
        <w:t xml:space="preserve"> affiliate sites,</w:t>
      </w:r>
      <w:r w:rsidR="00BE0758">
        <w:t xml:space="preserve"> affiliate investigators</w:t>
      </w:r>
      <w:r w:rsidR="00AD450C">
        <w:t xml:space="preserve"> and population served.  The protocol review committee will </w:t>
      </w:r>
      <w:r w:rsidR="00BE0758">
        <w:t xml:space="preserve">be responsible for </w:t>
      </w:r>
      <w:r w:rsidR="00AD450C">
        <w:t>review</w:t>
      </w:r>
      <w:r w:rsidR="00BE0758">
        <w:t xml:space="preserve">ing </w:t>
      </w:r>
      <w:r w:rsidR="00AD450C">
        <w:t>all newly activated protocols and communicat</w:t>
      </w:r>
      <w:r w:rsidR="00BE0758">
        <w:t xml:space="preserve">ing during the UC-NCORP leadership council meeting a synopsis of the study. </w:t>
      </w:r>
      <w:r w:rsidR="00AD450C">
        <w:t xml:space="preserve">The protocol review committee will identify trials that are appropriate to the </w:t>
      </w:r>
      <w:r w:rsidR="00BE0758">
        <w:t xml:space="preserve">resources and population served within the </w:t>
      </w:r>
      <w:r w:rsidR="00AD450C">
        <w:t xml:space="preserve">catchment area. </w:t>
      </w:r>
    </w:p>
    <w:p w14:paraId="58B1FE08" w14:textId="77777777" w:rsidR="00F23FF6" w:rsidRPr="00A65047" w:rsidRDefault="00F23FF6" w:rsidP="006C49E5">
      <w:pPr>
        <w:pStyle w:val="NoSpacing"/>
        <w:rPr>
          <w:b/>
          <w:sz w:val="16"/>
          <w:szCs w:val="16"/>
          <w:u w:val="single"/>
        </w:rPr>
      </w:pPr>
    </w:p>
    <w:p w14:paraId="4D3470C0" w14:textId="160935B7" w:rsidR="00291783" w:rsidRDefault="00291783" w:rsidP="00AD450C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1DDA4AC5" w14:textId="21D6CD90" w:rsidR="00AD450C" w:rsidRPr="00BE0758" w:rsidRDefault="00AD450C" w:rsidP="00AD450C">
      <w:pPr>
        <w:pStyle w:val="ListParagraph"/>
        <w:numPr>
          <w:ilvl w:val="0"/>
          <w:numId w:val="10"/>
        </w:numPr>
      </w:pPr>
      <w:r>
        <w:t xml:space="preserve">The Protocol Review Committee </w:t>
      </w:r>
      <w:r w:rsidRPr="000C7940">
        <w:t xml:space="preserve">conduct </w:t>
      </w:r>
      <w:r>
        <w:t xml:space="preserve">monthly meetings except for December and the month that NCORP annual meeting is held for a </w:t>
      </w:r>
      <w:r w:rsidRPr="000C7940">
        <w:t xml:space="preserve">minimum </w:t>
      </w:r>
      <w:r>
        <w:t xml:space="preserve">of 10 virtual </w:t>
      </w:r>
      <w:r w:rsidRPr="000C7940">
        <w:t>meetings for the purpose of</w:t>
      </w:r>
      <w:r>
        <w:t xml:space="preserve"> reviewing and selecting protocols for UC-NCORP.</w:t>
      </w:r>
    </w:p>
    <w:p w14:paraId="003877F6" w14:textId="77777777" w:rsidR="00AD450C" w:rsidRPr="00AD450C" w:rsidRDefault="00AD450C" w:rsidP="00BE0758">
      <w:pPr>
        <w:pStyle w:val="ListParagraph"/>
        <w:rPr>
          <w:b/>
          <w:u w:val="single"/>
        </w:rPr>
      </w:pPr>
    </w:p>
    <w:p w14:paraId="6E14903C" w14:textId="599FFF84" w:rsidR="00BE0758" w:rsidRDefault="00AD450C" w:rsidP="00AD450C">
      <w:pPr>
        <w:pStyle w:val="ListParagraph"/>
        <w:numPr>
          <w:ilvl w:val="0"/>
          <w:numId w:val="10"/>
        </w:numPr>
      </w:pPr>
      <w:r w:rsidRPr="00BE0758">
        <w:t xml:space="preserve">The research Program Leads are responsible for reviewing </w:t>
      </w:r>
      <w:r w:rsidR="00A65047">
        <w:t>newly activated</w:t>
      </w:r>
      <w:r w:rsidRPr="00BE0758">
        <w:t xml:space="preserve"> protocols in their area and presenting at </w:t>
      </w:r>
      <w:r w:rsidR="00A65047">
        <w:t>the</w:t>
      </w:r>
      <w:r w:rsidRPr="00BE0758">
        <w:t xml:space="preserve"> Protocol Review Committee (PRC). The committee will ensure a balanced portfolio to meet the needs of the population in the catchment area, including Cancer Control, AYA, CCDR, and disparities-focused studies. The PRC is comprised of the </w:t>
      </w:r>
      <w:r w:rsidR="00457E71" w:rsidRPr="00BE0758">
        <w:t>Chair, Research</w:t>
      </w:r>
      <w:r w:rsidRPr="00BE0758">
        <w:t xml:space="preserve"> Program Leads, and </w:t>
      </w:r>
      <w:r w:rsidR="00457E71" w:rsidRPr="00BE0758">
        <w:t>supported by UC-NCORP r</w:t>
      </w:r>
      <w:r w:rsidRPr="00BE0758">
        <w:t>esearch</w:t>
      </w:r>
      <w:r w:rsidR="00457E71" w:rsidRPr="00BE0758">
        <w:t xml:space="preserve"> staff</w:t>
      </w:r>
      <w:r w:rsidRPr="00BE0758">
        <w:t>.</w:t>
      </w:r>
    </w:p>
    <w:p w14:paraId="25EE34C0" w14:textId="77777777" w:rsidR="00BE0758" w:rsidRPr="00BE0758" w:rsidRDefault="00BE0758" w:rsidP="00BE0758">
      <w:pPr>
        <w:pStyle w:val="ListParagraph"/>
      </w:pPr>
    </w:p>
    <w:p w14:paraId="0F4F5831" w14:textId="2F2308C7" w:rsidR="00AD450C" w:rsidRPr="00BE0758" w:rsidRDefault="00AD450C" w:rsidP="00AD450C">
      <w:pPr>
        <w:pStyle w:val="ListParagraph"/>
        <w:numPr>
          <w:ilvl w:val="0"/>
          <w:numId w:val="10"/>
        </w:numPr>
      </w:pPr>
      <w:r w:rsidRPr="00BE0758">
        <w:t xml:space="preserve">The chair of the PRC will present recommended trials for the Consortium at the Leadership Council meeting. The following criteria are used to review, prioritize, and recommend protocols:  </w:t>
      </w:r>
    </w:p>
    <w:p w14:paraId="71F70D8A" w14:textId="77777777" w:rsidR="00AD450C" w:rsidRPr="00BE0758" w:rsidRDefault="00AD450C" w:rsidP="00BE0758">
      <w:pPr>
        <w:pStyle w:val="ListParagraph"/>
        <w:numPr>
          <w:ilvl w:val="1"/>
          <w:numId w:val="10"/>
        </w:numPr>
      </w:pPr>
      <w:r w:rsidRPr="00BE0758">
        <w:t>Support Aims and Program Goals</w:t>
      </w:r>
    </w:p>
    <w:p w14:paraId="06D935B8" w14:textId="4FDA0A39" w:rsidR="00AD450C" w:rsidRPr="00BE0758" w:rsidRDefault="00AD450C" w:rsidP="00A65047">
      <w:pPr>
        <w:pStyle w:val="ListParagraph"/>
        <w:numPr>
          <w:ilvl w:val="1"/>
          <w:numId w:val="10"/>
        </w:numPr>
      </w:pPr>
      <w:r w:rsidRPr="00BE0758">
        <w:t xml:space="preserve">Feasibility </w:t>
      </w:r>
      <w:r w:rsidR="00A65047">
        <w:t xml:space="preserve">&amp; </w:t>
      </w:r>
      <w:r w:rsidRPr="00BE0758">
        <w:t xml:space="preserve">Available Resources </w:t>
      </w:r>
    </w:p>
    <w:p w14:paraId="55EE8FA3" w14:textId="77777777" w:rsidR="00AD450C" w:rsidRPr="00BE0758" w:rsidRDefault="00AD450C" w:rsidP="00BE0758">
      <w:pPr>
        <w:pStyle w:val="ListParagraph"/>
        <w:numPr>
          <w:ilvl w:val="1"/>
          <w:numId w:val="10"/>
        </w:numPr>
      </w:pPr>
      <w:r w:rsidRPr="00BE0758">
        <w:t>Adequate Catchment Area Population</w:t>
      </w:r>
    </w:p>
    <w:p w14:paraId="3C09381B" w14:textId="77777777" w:rsidR="00AD450C" w:rsidRPr="00BE0758" w:rsidRDefault="00AD450C" w:rsidP="00BE0758">
      <w:pPr>
        <w:pStyle w:val="ListParagraph"/>
        <w:numPr>
          <w:ilvl w:val="1"/>
          <w:numId w:val="10"/>
        </w:numPr>
      </w:pPr>
      <w:r w:rsidRPr="00BE0758">
        <w:t>Competing Studies</w:t>
      </w:r>
    </w:p>
    <w:p w14:paraId="2C3AB6B6" w14:textId="3F763C49" w:rsidR="00AD450C" w:rsidRPr="00BE0758" w:rsidRDefault="00AD450C" w:rsidP="00A65047">
      <w:pPr>
        <w:pStyle w:val="ListParagraph"/>
        <w:numPr>
          <w:ilvl w:val="1"/>
          <w:numId w:val="10"/>
        </w:numPr>
      </w:pPr>
      <w:r w:rsidRPr="00BE0758">
        <w:t>Investigator Interest</w:t>
      </w:r>
      <w:r w:rsidR="00A65047">
        <w:t xml:space="preserve"> &amp; </w:t>
      </w:r>
      <w:r w:rsidRPr="00BE0758">
        <w:t>Scientific Merit</w:t>
      </w:r>
    </w:p>
    <w:tbl>
      <w:tblPr>
        <w:tblpPr w:leftFromText="180" w:rightFromText="180" w:vertAnchor="text" w:horzAnchor="margin" w:tblpY="98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188"/>
        <w:gridCol w:w="2312"/>
      </w:tblGrid>
      <w:tr w:rsidR="00A65047" w:rsidRPr="00A65047" w14:paraId="46B164CF" w14:textId="77777777" w:rsidTr="00A65047">
        <w:trPr>
          <w:trHeight w:val="324"/>
        </w:trPr>
        <w:tc>
          <w:tcPr>
            <w:tcW w:w="90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65F91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51CA" w14:textId="77777777" w:rsidR="00A65047" w:rsidRPr="00A65047" w:rsidRDefault="00A65047" w:rsidP="00A6504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65047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Protocol Review Committee Responsibility</w:t>
            </w:r>
          </w:p>
        </w:tc>
      </w:tr>
      <w:tr w:rsidR="00A65047" w:rsidRPr="00004CB0" w14:paraId="0BED7D6B" w14:textId="77777777" w:rsidTr="00A65047">
        <w:trPr>
          <w:trHeight w:val="297"/>
        </w:trPr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65F91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3C68" w14:textId="77777777" w:rsidR="00A65047" w:rsidRPr="00A65047" w:rsidRDefault="00A65047" w:rsidP="00A6504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65047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Project Role</w:t>
            </w:r>
          </w:p>
        </w:tc>
        <w:tc>
          <w:tcPr>
            <w:tcW w:w="2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265F9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339B" w14:textId="77777777" w:rsidR="00A65047" w:rsidRPr="00A65047" w:rsidRDefault="00A65047" w:rsidP="00A6504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65047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Role</w:t>
            </w:r>
          </w:p>
        </w:tc>
        <w:tc>
          <w:tcPr>
            <w:tcW w:w="2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365F91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78245" w14:textId="77777777" w:rsidR="00A65047" w:rsidRPr="00A65047" w:rsidRDefault="00A65047" w:rsidP="00A6504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A65047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Focus</w:t>
            </w:r>
          </w:p>
        </w:tc>
      </w:tr>
      <w:tr w:rsidR="00A65047" w:rsidRPr="00004CB0" w14:paraId="595BBA3F" w14:textId="77777777" w:rsidTr="00A65047">
        <w:trPr>
          <w:trHeight w:val="349"/>
        </w:trPr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1803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Amarinthia Curtis, MD</w:t>
            </w:r>
          </w:p>
        </w:tc>
        <w:tc>
          <w:tcPr>
            <w:tcW w:w="2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F007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004CB0">
              <w:rPr>
                <w:rFonts w:ascii="Arial" w:eastAsia="Calibri" w:hAnsi="Arial" w:cs="Times New Roman"/>
                <w:color w:val="000000" w:themeColor="text1"/>
                <w:kern w:val="24"/>
              </w:rPr>
              <w:t>Chair</w:t>
            </w:r>
          </w:p>
        </w:tc>
        <w:tc>
          <w:tcPr>
            <w:tcW w:w="2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EF437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CC/CCDR</w:t>
            </w:r>
          </w:p>
        </w:tc>
      </w:tr>
      <w:tr w:rsidR="00A65047" w:rsidRPr="00004CB0" w14:paraId="04D87866" w14:textId="77777777" w:rsidTr="00A65047">
        <w:trPr>
          <w:trHeight w:val="340"/>
        </w:trPr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DBAE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Jeremy Kilburn, MD</w:t>
            </w:r>
          </w:p>
        </w:tc>
        <w:tc>
          <w:tcPr>
            <w:tcW w:w="2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5F0D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Member</w:t>
            </w:r>
          </w:p>
        </w:tc>
        <w:tc>
          <w:tcPr>
            <w:tcW w:w="2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76272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Imaging &amp; Treatment</w:t>
            </w:r>
          </w:p>
        </w:tc>
      </w:tr>
      <w:tr w:rsidR="00A65047" w:rsidRPr="00004CB0" w14:paraId="419839BE" w14:textId="77777777" w:rsidTr="00A65047">
        <w:trPr>
          <w:trHeight w:val="223"/>
        </w:trPr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9161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Michael Humeniuk, MD (Leader in Training)</w:t>
            </w:r>
          </w:p>
        </w:tc>
        <w:tc>
          <w:tcPr>
            <w:tcW w:w="2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3C83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Member</w:t>
            </w:r>
          </w:p>
        </w:tc>
        <w:tc>
          <w:tcPr>
            <w:tcW w:w="2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3343F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Treatment</w:t>
            </w:r>
          </w:p>
        </w:tc>
      </w:tr>
      <w:tr w:rsidR="00A65047" w:rsidRPr="00004CB0" w14:paraId="5AFAF5CB" w14:textId="77777777" w:rsidTr="00A65047">
        <w:trPr>
          <w:trHeight w:val="331"/>
        </w:trPr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BF43C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Patricia Griffin, MD</w:t>
            </w:r>
          </w:p>
        </w:tc>
        <w:tc>
          <w:tcPr>
            <w:tcW w:w="2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5CD8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 w:rsidRPr="00004CB0">
              <w:rPr>
                <w:rFonts w:ascii="Arial" w:eastAsia="Calibri" w:hAnsi="Arial" w:cs="Times New Roman"/>
                <w:color w:val="000000" w:themeColor="text1"/>
                <w:kern w:val="24"/>
              </w:rPr>
              <w:t>Member</w:t>
            </w:r>
          </w:p>
        </w:tc>
        <w:tc>
          <w:tcPr>
            <w:tcW w:w="23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7830B" w14:textId="77777777" w:rsidR="00A65047" w:rsidRPr="00004CB0" w:rsidRDefault="00A65047" w:rsidP="00A65047">
            <w:pPr>
              <w:spacing w:after="0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</w:rPr>
              <w:t>GYN</w:t>
            </w:r>
          </w:p>
        </w:tc>
      </w:tr>
    </w:tbl>
    <w:p w14:paraId="7B911CB8" w14:textId="0907B152" w:rsidR="00AD450C" w:rsidRPr="00A65047" w:rsidRDefault="00AD450C" w:rsidP="00457E71">
      <w:pPr>
        <w:pStyle w:val="NoSpacing"/>
        <w:rPr>
          <w:rFonts w:ascii="Georgia" w:hAnsi="Georgia" w:cs="Arial"/>
          <w:sz w:val="18"/>
          <w:szCs w:val="18"/>
        </w:rPr>
      </w:pPr>
    </w:p>
    <w:p w14:paraId="2E393362" w14:textId="093CA5ED" w:rsidR="006C49E5" w:rsidRPr="00A65047" w:rsidRDefault="005E1FEE" w:rsidP="006C49E5">
      <w:pPr>
        <w:pStyle w:val="NoSpacing"/>
        <w:rPr>
          <w:bCs/>
        </w:rPr>
      </w:pPr>
      <w:r>
        <w:rPr>
          <w:b/>
        </w:rPr>
        <w:t>REFERENCES</w:t>
      </w:r>
      <w:r w:rsidRPr="006C49E5">
        <w:rPr>
          <w:b/>
        </w:rPr>
        <w:t xml:space="preserve">:  </w:t>
      </w:r>
      <w:r w:rsidR="00A65047" w:rsidRPr="00A65047">
        <w:rPr>
          <w:bCs/>
        </w:rPr>
        <w:t>NCORP Program Guidelines, Revised May 2018</w:t>
      </w:r>
    </w:p>
    <w:p w14:paraId="77470256" w14:textId="77777777" w:rsidR="00A65047" w:rsidRPr="00A65047" w:rsidRDefault="00A65047" w:rsidP="006C49E5">
      <w:pPr>
        <w:pStyle w:val="NoSpacing"/>
        <w:rPr>
          <w:b/>
          <w:sz w:val="16"/>
          <w:szCs w:val="16"/>
        </w:rPr>
      </w:pPr>
    </w:p>
    <w:p w14:paraId="7B7BA587" w14:textId="2227DAFB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</w:t>
      </w:r>
      <w:r w:rsidR="00A65047">
        <w:rPr>
          <w:b/>
        </w:rPr>
        <w:t xml:space="preserve"> N/A</w:t>
      </w:r>
      <w:r w:rsidRPr="006C49E5">
        <w:rPr>
          <w:b/>
        </w:rPr>
        <w:t xml:space="preserve"> </w:t>
      </w:r>
    </w:p>
    <w:p w14:paraId="598C1F3E" w14:textId="77777777" w:rsidR="00A65047" w:rsidRPr="00A65047" w:rsidRDefault="00A65047" w:rsidP="006C49E5">
      <w:pPr>
        <w:pStyle w:val="NoSpacing"/>
        <w:rPr>
          <w:b/>
          <w:sz w:val="16"/>
          <w:szCs w:val="16"/>
        </w:rPr>
      </w:pPr>
    </w:p>
    <w:p w14:paraId="39F33F8A" w14:textId="35F38041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lastRenderedPageBreak/>
        <w:t>Policy and Procedure Committee</w:t>
      </w:r>
    </w:p>
    <w:sectPr w:rsidR="00741859" w:rsidRPr="00AD65EA" w:rsidSect="00004C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75634AB9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33064A32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9572F1">
            <w:rPr>
              <w:rFonts w:ascii="Calibri" w:eastAsia="Times New Roman" w:hAnsi="Calibri" w:cs="Times New Roman"/>
              <w:b/>
              <w:sz w:val="28"/>
              <w:szCs w:val="28"/>
            </w:rPr>
            <w:t>Leadership Council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00A7F19B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5A7597">
            <w:rPr>
              <w:rFonts w:ascii="Calibri" w:eastAsia="Times New Roman" w:hAnsi="Calibri" w:cs="Times New Roman"/>
              <w:b/>
              <w:sz w:val="28"/>
              <w:szCs w:val="28"/>
            </w:rPr>
            <w:t>Protocol Review Committee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2751" w:type="dxa"/>
          <w:shd w:val="clear" w:color="auto" w:fill="auto"/>
        </w:tcPr>
        <w:p w14:paraId="2F515E2F" w14:textId="53A7AE06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56593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456593" w:rsidRPr="00456593">
            <w:rPr>
              <w:rFonts w:ascii="Calibri" w:eastAsia="Times New Roman" w:hAnsi="Calibri" w:cs="Times New Roman"/>
              <w:sz w:val="24"/>
              <w:szCs w:val="24"/>
            </w:rPr>
            <w:t>2003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411DD91E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E95169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  <w:tc>
        <w:tcPr>
          <w:tcW w:w="2751" w:type="dxa"/>
          <w:shd w:val="clear" w:color="auto" w:fill="auto"/>
        </w:tcPr>
        <w:p w14:paraId="2477A286" w14:textId="5EC8354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0C7"/>
    <w:multiLevelType w:val="hybridMultilevel"/>
    <w:tmpl w:val="AC10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720C82"/>
    <w:multiLevelType w:val="hybridMultilevel"/>
    <w:tmpl w:val="049A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B2F43"/>
    <w:rsid w:val="000C71D6"/>
    <w:rsid w:val="000C7940"/>
    <w:rsid w:val="000F3E87"/>
    <w:rsid w:val="0013061A"/>
    <w:rsid w:val="00176C62"/>
    <w:rsid w:val="00271F2A"/>
    <w:rsid w:val="00291783"/>
    <w:rsid w:val="003B73D1"/>
    <w:rsid w:val="004041C8"/>
    <w:rsid w:val="00456593"/>
    <w:rsid w:val="00457E71"/>
    <w:rsid w:val="00493DFC"/>
    <w:rsid w:val="004D373B"/>
    <w:rsid w:val="00551BB7"/>
    <w:rsid w:val="00585E7A"/>
    <w:rsid w:val="005A7597"/>
    <w:rsid w:val="005D48B1"/>
    <w:rsid w:val="005D7ED3"/>
    <w:rsid w:val="005E1FEE"/>
    <w:rsid w:val="006B4312"/>
    <w:rsid w:val="006C49E5"/>
    <w:rsid w:val="00726D8B"/>
    <w:rsid w:val="00741859"/>
    <w:rsid w:val="0074334D"/>
    <w:rsid w:val="0074711A"/>
    <w:rsid w:val="00793C3C"/>
    <w:rsid w:val="008B4B1B"/>
    <w:rsid w:val="0093788B"/>
    <w:rsid w:val="009572F1"/>
    <w:rsid w:val="009A48A9"/>
    <w:rsid w:val="009C38E9"/>
    <w:rsid w:val="00A128AF"/>
    <w:rsid w:val="00A65047"/>
    <w:rsid w:val="00AA184E"/>
    <w:rsid w:val="00AC01C2"/>
    <w:rsid w:val="00AD450C"/>
    <w:rsid w:val="00AD65EA"/>
    <w:rsid w:val="00AE4057"/>
    <w:rsid w:val="00B83FAC"/>
    <w:rsid w:val="00B8415E"/>
    <w:rsid w:val="00BE0758"/>
    <w:rsid w:val="00C74B4F"/>
    <w:rsid w:val="00CB697F"/>
    <w:rsid w:val="00D23BC4"/>
    <w:rsid w:val="00D2735F"/>
    <w:rsid w:val="00E95169"/>
    <w:rsid w:val="00EB3314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5</cp:revision>
  <cp:lastPrinted>2016-10-04T13:53:00Z</cp:lastPrinted>
  <dcterms:created xsi:type="dcterms:W3CDTF">2019-07-14T16:46:00Z</dcterms:created>
  <dcterms:modified xsi:type="dcterms:W3CDTF">2020-01-15T23:27:00Z</dcterms:modified>
</cp:coreProperties>
</file>