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75BB" w14:textId="77777777" w:rsidR="00291783" w:rsidRPr="000C7940" w:rsidRDefault="00291783" w:rsidP="006C49E5">
      <w:pPr>
        <w:pStyle w:val="NoSpacing"/>
        <w:rPr>
          <w:b/>
          <w:u w:val="single"/>
        </w:rPr>
      </w:pPr>
      <w:r w:rsidRPr="000C7940">
        <w:rPr>
          <w:b/>
          <w:u w:val="single"/>
        </w:rPr>
        <w:t>POLICY</w:t>
      </w:r>
    </w:p>
    <w:p w14:paraId="395C4170" w14:textId="796C7E1B" w:rsidR="008F789E" w:rsidRDefault="00291783" w:rsidP="008F789E">
      <w:pPr>
        <w:pStyle w:val="NoSpacing"/>
      </w:pPr>
      <w:r w:rsidRPr="000C7940">
        <w:t xml:space="preserve">It is the policy of the </w:t>
      </w:r>
      <w:r w:rsidR="00F969BE" w:rsidRPr="00F969BE">
        <w:rPr>
          <w:rFonts w:cs="Arial"/>
        </w:rPr>
        <w:t xml:space="preserve">Upstate Carolina NCORP (UC-NCORP) </w:t>
      </w:r>
      <w:r w:rsidR="008F789E">
        <w:rPr>
          <w:rFonts w:cs="Arial"/>
        </w:rPr>
        <w:t xml:space="preserve">and UC-NCORP members </w:t>
      </w:r>
      <w:r w:rsidR="005D7ED3" w:rsidRPr="000C7940">
        <w:t xml:space="preserve">to </w:t>
      </w:r>
      <w:r w:rsidR="008F789E" w:rsidRPr="00F45F11">
        <w:t>not reproduce, disseminate or use any copyrighted materials without the express permission of the copyright holder, unless licensed under an agreement with the Copyright Clearance Center (CCC) or Authors and Publishers (ASCAP) to do so. This policy is developed to ensure compliance with copyright laws and licensing requirements, and to avoid infringement of copyrights.</w:t>
      </w:r>
    </w:p>
    <w:p w14:paraId="7E5A8FFB" w14:textId="77777777" w:rsidR="00F23FF6" w:rsidRDefault="00F23FF6" w:rsidP="006C49E5">
      <w:pPr>
        <w:pStyle w:val="NoSpacing"/>
      </w:pPr>
    </w:p>
    <w:p w14:paraId="2D6C778C" w14:textId="377A4821" w:rsidR="00291783" w:rsidRDefault="00291783" w:rsidP="006C49E5">
      <w:pPr>
        <w:pStyle w:val="NoSpacing"/>
        <w:rPr>
          <w:b/>
          <w:u w:val="single"/>
        </w:rPr>
      </w:pPr>
      <w:r w:rsidRPr="006C49E5">
        <w:rPr>
          <w:b/>
          <w:u w:val="single"/>
        </w:rPr>
        <w:t>DEFINITIONS</w:t>
      </w:r>
    </w:p>
    <w:p w14:paraId="214C3092" w14:textId="77777777" w:rsidR="008F789E" w:rsidRDefault="008F789E" w:rsidP="008F789E">
      <w:pPr>
        <w:pStyle w:val="NoSpacing"/>
      </w:pPr>
      <w:r w:rsidRPr="008F789E">
        <w:rPr>
          <w:bCs/>
        </w:rPr>
        <w:t>Copyright:</w:t>
      </w:r>
      <w:r w:rsidRPr="00F45F11">
        <w:t xml:space="preserve"> Copyrighted works include, but are not limited to, printed articles from publications magazines, books, television and radio programs, videotapes, digital video disks (DVDs), musical performances, photographs, training materials, manuals, documentation, software programs, and databases. In general, the laws that apply to printed materials are also applicable to visual and electronic media and include diskettes, CD-ROMS, and World Wide Web pages.</w:t>
      </w:r>
    </w:p>
    <w:p w14:paraId="58B1FE08" w14:textId="77777777" w:rsidR="00F23FF6" w:rsidRPr="006C49E5" w:rsidRDefault="00F23FF6" w:rsidP="006C49E5">
      <w:pPr>
        <w:pStyle w:val="NoSpacing"/>
        <w:rPr>
          <w:b/>
          <w:u w:val="single"/>
        </w:rPr>
      </w:pPr>
    </w:p>
    <w:p w14:paraId="3923CC5D" w14:textId="77777777" w:rsidR="008F789E" w:rsidRDefault="00291783" w:rsidP="008F789E">
      <w:pPr>
        <w:pStyle w:val="NoSpacing"/>
        <w:rPr>
          <w:b/>
          <w:u w:val="single"/>
        </w:rPr>
      </w:pPr>
      <w:r w:rsidRPr="000C7940">
        <w:rPr>
          <w:b/>
          <w:u w:val="single"/>
        </w:rPr>
        <w:t>GUIDELINES</w:t>
      </w:r>
    </w:p>
    <w:p w14:paraId="6ECBB968" w14:textId="668C8DAB" w:rsidR="008F789E" w:rsidRPr="008F789E" w:rsidRDefault="008F789E" w:rsidP="008F789E">
      <w:pPr>
        <w:pStyle w:val="NoSpacing"/>
        <w:rPr>
          <w:b/>
          <w:u w:val="single"/>
        </w:rPr>
      </w:pPr>
      <w:r w:rsidRPr="008F789E">
        <w:rPr>
          <w:bCs/>
        </w:rPr>
        <w:t>General Legal Restriction: With only very narrow exceptions, copyright laws prohibit anyone from reproducing all or any portion</w:t>
      </w:r>
      <w:r>
        <w:t xml:space="preserve"> of a copyrighted work, whether in print, video, electronic or any other form or using copyrighted works for a commercial purpose. Works may be protected by copyright laws in the United States even if they are not registered with the United States Copyright Office, and even if they do not carry the copyright symbol (©).</w:t>
      </w:r>
    </w:p>
    <w:p w14:paraId="1894C8E3" w14:textId="77777777" w:rsidR="008F789E" w:rsidRDefault="008F789E" w:rsidP="008F789E">
      <w:pPr>
        <w:pStyle w:val="NoSpacing"/>
      </w:pPr>
    </w:p>
    <w:p w14:paraId="1EEB7AEB" w14:textId="77777777" w:rsidR="008F789E" w:rsidRDefault="008F789E" w:rsidP="008F789E">
      <w:pPr>
        <w:pStyle w:val="NoSpacing"/>
      </w:pPr>
      <w:r>
        <w:t>Specific Example:</w:t>
      </w:r>
    </w:p>
    <w:p w14:paraId="4AD743AA" w14:textId="77777777" w:rsidR="008F789E" w:rsidRPr="007E227D" w:rsidRDefault="008F789E" w:rsidP="008F789E">
      <w:pPr>
        <w:pStyle w:val="NoSpacing"/>
      </w:pPr>
      <w:r>
        <w:t>For copyrighted written materials, one may purchase a copy to read and may share the original copy with another person to read. However, unless otherwise permitted, copies of the work are not to be made and distributed.</w:t>
      </w:r>
    </w:p>
    <w:p w14:paraId="44C4B13D" w14:textId="77777777" w:rsidR="009C38E9" w:rsidRDefault="009C38E9" w:rsidP="0093788B"/>
    <w:p w14:paraId="256B573C" w14:textId="38CE70E8" w:rsidR="008F789E" w:rsidRDefault="005E1FEE" w:rsidP="008F789E">
      <w:pPr>
        <w:pStyle w:val="NoSpacing"/>
      </w:pPr>
      <w:r>
        <w:rPr>
          <w:b/>
        </w:rPr>
        <w:t>REFERENCES</w:t>
      </w:r>
      <w:r w:rsidRPr="006C49E5">
        <w:rPr>
          <w:b/>
        </w:rPr>
        <w:t xml:space="preserve">:  </w:t>
      </w:r>
      <w:r w:rsidR="008F789E">
        <w:t>Copyright Act, Title 17, United States Code (1976)</w:t>
      </w:r>
    </w:p>
    <w:p w14:paraId="2E393362" w14:textId="21FE6DFE" w:rsidR="006C49E5" w:rsidRPr="005E1FEE" w:rsidRDefault="006C49E5" w:rsidP="006C49E5">
      <w:pPr>
        <w:pStyle w:val="NoSpacing"/>
        <w:rPr>
          <w:b/>
        </w:rPr>
      </w:pPr>
    </w:p>
    <w:p w14:paraId="0E86F58D" w14:textId="77777777" w:rsidR="005E1FEE" w:rsidRPr="00004CB0" w:rsidRDefault="005E1FEE" w:rsidP="006C49E5">
      <w:pPr>
        <w:pStyle w:val="NoSpacing"/>
      </w:pPr>
    </w:p>
    <w:p w14:paraId="7B7BA587" w14:textId="03271CC2" w:rsidR="008B4B1B" w:rsidRPr="006C49E5" w:rsidRDefault="008B4B1B" w:rsidP="006C49E5">
      <w:pPr>
        <w:pStyle w:val="NoSpacing"/>
        <w:rPr>
          <w:b/>
        </w:rPr>
      </w:pPr>
      <w:r w:rsidRPr="006C49E5">
        <w:rPr>
          <w:b/>
        </w:rPr>
        <w:t xml:space="preserve">ASSOCIATED FORMS:  </w:t>
      </w:r>
    </w:p>
    <w:p w14:paraId="3AEC5264" w14:textId="782EE1D4" w:rsidR="00176C62" w:rsidRPr="00176C62" w:rsidRDefault="00176C62" w:rsidP="006C49E5">
      <w:pPr>
        <w:pStyle w:val="NoSpacing"/>
        <w:rPr>
          <w:sz w:val="24"/>
          <w:szCs w:val="24"/>
        </w:rPr>
      </w:pPr>
      <w:r w:rsidRPr="00176C62">
        <w:rPr>
          <w:sz w:val="24"/>
          <w:szCs w:val="24"/>
        </w:rPr>
        <w:t>NA</w:t>
      </w:r>
    </w:p>
    <w:p w14:paraId="6375123D" w14:textId="77777777" w:rsidR="006C49E5" w:rsidRDefault="006C49E5" w:rsidP="006C49E5">
      <w:pPr>
        <w:pStyle w:val="NoSpacing"/>
        <w:rPr>
          <w:b/>
        </w:rPr>
      </w:pPr>
    </w:p>
    <w:p w14:paraId="39F33F8A" w14:textId="77777777"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0A05340B" w:rsidR="002E5504" w:rsidRDefault="002E5504"/>
    <w:p w14:paraId="04AA4079" w14:textId="3E801F25" w:rsidR="002E5504" w:rsidRDefault="002E5504"/>
    <w:p w14:paraId="60C894E6" w14:textId="77777777" w:rsidR="00741859" w:rsidRDefault="00741859"/>
    <w:sectPr w:rsidR="00741859" w:rsidSect="00481F6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C284" w14:textId="77777777" w:rsidR="008F789E" w:rsidRDefault="008F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69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9CB">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E869CB">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E407" w14:textId="77777777" w:rsidR="008F789E" w:rsidRDefault="008F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39C06F60" w:rsidR="00741859" w:rsidRPr="000B2F43" w:rsidRDefault="002E5504" w:rsidP="000B2F43">
          <w:pPr>
            <w:pStyle w:val="Header"/>
            <w:jc w:val="right"/>
            <w:rPr>
              <w:rFonts w:ascii="Calibri" w:hAnsi="Calibri"/>
              <w:sz w:val="28"/>
            </w:rPr>
          </w:pPr>
          <w:r>
            <w:rPr>
              <w:rFonts w:ascii="Calibri" w:hAnsi="Calibri"/>
            </w:rPr>
            <w:t>Policy #: 1008</w:t>
          </w:r>
          <w:r w:rsidR="00741859" w:rsidRPr="000B2F43">
            <w:rPr>
              <w:rFonts w:ascii="Calibri" w:hAnsi="Calibri"/>
            </w:rPr>
            <w:t xml:space="preserve"> </w:t>
          </w:r>
        </w:p>
      </w:tc>
    </w:tr>
    <w:tr w:rsidR="00741859" w:rsidRPr="00D767DA" w14:paraId="65176760" w14:textId="77777777" w:rsidTr="00E869CB">
      <w:trPr>
        <w:trHeight w:val="1070"/>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03D847AC" w:rsidR="00741859" w:rsidRPr="002E5504" w:rsidRDefault="00741859" w:rsidP="000B2F43">
          <w:pPr>
            <w:pStyle w:val="Header"/>
            <w:rPr>
              <w:rFonts w:ascii="Calibri" w:hAnsi="Calibri"/>
              <w:sz w:val="28"/>
              <w:szCs w:val="28"/>
            </w:rPr>
          </w:pPr>
          <w:r w:rsidRPr="000B2F43">
            <w:rPr>
              <w:rFonts w:ascii="Calibri" w:hAnsi="Calibri"/>
            </w:rPr>
            <w:t xml:space="preserve">Title:  </w:t>
          </w:r>
          <w:r w:rsidR="000B2F43">
            <w:rPr>
              <w:rFonts w:ascii="Calibri" w:hAnsi="Calibri"/>
            </w:rPr>
            <w:t xml:space="preserve"> </w:t>
          </w:r>
          <w:r w:rsidR="002E5504">
            <w:rPr>
              <w:rFonts w:ascii="Calibri" w:eastAsia="Times New Roman" w:hAnsi="Calibri" w:cs="Times New Roman"/>
              <w:b/>
              <w:sz w:val="28"/>
              <w:szCs w:val="28"/>
            </w:rPr>
            <w:t>Copyright</w:t>
          </w:r>
        </w:p>
      </w:tc>
    </w:tr>
  </w:tbl>
  <w:p w14:paraId="4DE5CAB4" w14:textId="77777777" w:rsidR="00741859" w:rsidRPr="00741859" w:rsidRDefault="00741859" w:rsidP="0074185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857"/>
      <w:gridCol w:w="3060"/>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7D662B1A" w:rsidR="00B83FAC" w:rsidRPr="00B83FAC" w:rsidRDefault="00B83FAC" w:rsidP="0089104C">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89104C">
            <w:rPr>
              <w:rFonts w:ascii="Calibri" w:eastAsia="Times New Roman" w:hAnsi="Calibri" w:cs="Times New Roman"/>
              <w:b/>
              <w:sz w:val="28"/>
              <w:szCs w:val="28"/>
            </w:rPr>
            <w:t>Copyright</w:t>
          </w:r>
        </w:p>
      </w:tc>
    </w:tr>
    <w:tr w:rsidR="00B83FAC" w:rsidRPr="005D48B1" w14:paraId="5F96F94E" w14:textId="77777777" w:rsidTr="008F789E">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857"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060" w:type="dxa"/>
          <w:shd w:val="clear" w:color="auto" w:fill="auto"/>
        </w:tcPr>
        <w:p w14:paraId="2F515E2F" w14:textId="0D4BEFE8" w:rsidR="00B83FAC" w:rsidRPr="0007030D" w:rsidRDefault="00B83FAC" w:rsidP="00F123CA">
          <w:pPr>
            <w:tabs>
              <w:tab w:val="center" w:pos="4320"/>
              <w:tab w:val="right" w:pos="8640"/>
            </w:tabs>
            <w:spacing w:after="0" w:line="240" w:lineRule="auto"/>
            <w:rPr>
              <w:rFonts w:ascii="Calibri" w:eastAsia="Times New Roman" w:hAnsi="Calibri" w:cs="Times New Roman"/>
              <w:sz w:val="24"/>
              <w:szCs w:val="24"/>
            </w:rPr>
          </w:pPr>
          <w:r w:rsidRPr="00481F64">
            <w:rPr>
              <w:rFonts w:ascii="Calibri" w:eastAsia="Times New Roman" w:hAnsi="Calibri" w:cs="Times New Roman"/>
              <w:sz w:val="24"/>
              <w:szCs w:val="24"/>
            </w:rPr>
            <w:t>Policy #</w:t>
          </w:r>
          <w:r w:rsidR="0007030D">
            <w:rPr>
              <w:rFonts w:ascii="Calibri" w:eastAsia="Times New Roman" w:hAnsi="Calibri" w:cs="Times New Roman"/>
              <w:sz w:val="24"/>
              <w:szCs w:val="24"/>
            </w:rPr>
            <w:t xml:space="preserve">:  </w:t>
          </w:r>
          <w:r w:rsidR="0018093D">
            <w:rPr>
              <w:rFonts w:ascii="Calibri" w:eastAsia="Times New Roman" w:hAnsi="Calibri" w:cs="Times New Roman"/>
              <w:sz w:val="24"/>
              <w:szCs w:val="24"/>
            </w:rPr>
            <w:t>100</w:t>
          </w:r>
          <w:r w:rsidR="0089104C">
            <w:rPr>
              <w:rFonts w:ascii="Calibri" w:eastAsia="Times New Roman" w:hAnsi="Calibri" w:cs="Times New Roman"/>
              <w:sz w:val="24"/>
              <w:szCs w:val="24"/>
            </w:rPr>
            <w:t>8</w:t>
          </w:r>
        </w:p>
      </w:tc>
    </w:tr>
    <w:tr w:rsidR="00B83FAC" w:rsidRPr="005D48B1" w14:paraId="1CA2AA06" w14:textId="77777777" w:rsidTr="008F789E">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857" w:type="dxa"/>
          <w:shd w:val="clear" w:color="auto" w:fill="auto"/>
        </w:tcPr>
        <w:p w14:paraId="626DAC4B" w14:textId="6AC022D0"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8F789E">
            <w:rPr>
              <w:rFonts w:ascii="Calibri" w:eastAsia="Times New Roman" w:hAnsi="Calibri" w:cs="Times New Roman"/>
              <w:sz w:val="24"/>
              <w:szCs w:val="24"/>
            </w:rPr>
            <w:t>03/04/2020</w:t>
          </w:r>
        </w:p>
      </w:tc>
      <w:tc>
        <w:tcPr>
          <w:tcW w:w="3060" w:type="dxa"/>
          <w:shd w:val="clear" w:color="auto" w:fill="auto"/>
        </w:tcPr>
        <w:p w14:paraId="2477A286" w14:textId="219B610E"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F789E">
            <w:rPr>
              <w:rFonts w:ascii="Calibri" w:eastAsia="Times New Roman" w:hAnsi="Calibri" w:cs="Times New Roman"/>
              <w:sz w:val="24"/>
              <w:szCs w:val="24"/>
            </w:rPr>
            <w:t xml:space="preserve"> 03/04/2020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bookmarkStart w:id="0" w:name="_GoBack"/>
          <w:bookmarkEnd w:id="0"/>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7030D"/>
    <w:rsid w:val="000B2F43"/>
    <w:rsid w:val="000C71D6"/>
    <w:rsid w:val="000C7940"/>
    <w:rsid w:val="000F3E87"/>
    <w:rsid w:val="0013061A"/>
    <w:rsid w:val="00176C62"/>
    <w:rsid w:val="0018093D"/>
    <w:rsid w:val="00271F2A"/>
    <w:rsid w:val="00291783"/>
    <w:rsid w:val="002E5504"/>
    <w:rsid w:val="00344347"/>
    <w:rsid w:val="003B73D1"/>
    <w:rsid w:val="004041C8"/>
    <w:rsid w:val="00481F64"/>
    <w:rsid w:val="00493DFC"/>
    <w:rsid w:val="004D373B"/>
    <w:rsid w:val="00551BB7"/>
    <w:rsid w:val="00585E7A"/>
    <w:rsid w:val="005D48B1"/>
    <w:rsid w:val="005D7ED3"/>
    <w:rsid w:val="005E1FEE"/>
    <w:rsid w:val="006B4312"/>
    <w:rsid w:val="006C49E5"/>
    <w:rsid w:val="00741859"/>
    <w:rsid w:val="0074334D"/>
    <w:rsid w:val="0074711A"/>
    <w:rsid w:val="00793C3C"/>
    <w:rsid w:val="0089104C"/>
    <w:rsid w:val="008B4B1B"/>
    <w:rsid w:val="008F789E"/>
    <w:rsid w:val="0093788B"/>
    <w:rsid w:val="009572F1"/>
    <w:rsid w:val="009A48A9"/>
    <w:rsid w:val="009C38E9"/>
    <w:rsid w:val="00A128AF"/>
    <w:rsid w:val="00AA184E"/>
    <w:rsid w:val="00AC01C2"/>
    <w:rsid w:val="00AD65EA"/>
    <w:rsid w:val="00AE4057"/>
    <w:rsid w:val="00B83FAC"/>
    <w:rsid w:val="00B8415E"/>
    <w:rsid w:val="00C74B4F"/>
    <w:rsid w:val="00CB697F"/>
    <w:rsid w:val="00CD5D4E"/>
    <w:rsid w:val="00D22B6D"/>
    <w:rsid w:val="00D23BC4"/>
    <w:rsid w:val="00D2735F"/>
    <w:rsid w:val="00E869CB"/>
    <w:rsid w:val="00EB3314"/>
    <w:rsid w:val="00F123CA"/>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F02F5A"/>
  <w15:docId w15:val="{8A057656-0E91-4E22-A022-4F2C35E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customStyle="1" w:styleId="UnresolvedMention1">
    <w:name w:val="Unresolved Mention1"/>
    <w:basedOn w:val="DefaultParagraphFont"/>
    <w:uiPriority w:val="99"/>
    <w:rsid w:val="005E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Alaina</dc:creator>
  <cp:lastModifiedBy>Mertz-Rivera, Kamara</cp:lastModifiedBy>
  <cp:revision>3</cp:revision>
  <cp:lastPrinted>2016-10-04T13:53:00Z</cp:lastPrinted>
  <dcterms:created xsi:type="dcterms:W3CDTF">2020-03-04T23:59:00Z</dcterms:created>
  <dcterms:modified xsi:type="dcterms:W3CDTF">2020-03-05T00:08:00Z</dcterms:modified>
</cp:coreProperties>
</file>